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ECFF6" w14:textId="0C3323F6" w:rsidR="00B90A95" w:rsidRPr="00367FBE" w:rsidRDefault="00B90A95" w:rsidP="00B90A95">
      <w:pPr>
        <w:tabs>
          <w:tab w:val="left" w:pos="1985"/>
        </w:tabs>
        <w:spacing w:after="60"/>
        <w:rPr>
          <w:rFonts w:ascii="Arial" w:hAnsi="Arial" w:cs="Arial"/>
          <w:b/>
          <w:bCs/>
          <w:noProof/>
          <w:sz w:val="24"/>
          <w:szCs w:val="26"/>
        </w:rPr>
      </w:pPr>
      <w:bookmarkStart w:id="0" w:name="_Hlk78207062"/>
      <w:r w:rsidRPr="00B30C31">
        <w:rPr>
          <w:rFonts w:ascii="Arial" w:hAnsi="Arial" w:cs="Arial"/>
          <w:b/>
          <w:bCs/>
          <w:noProof/>
          <w:sz w:val="24"/>
          <w:szCs w:val="26"/>
        </w:rPr>
        <w:t>3GPP TSG RAN WG1 #1</w:t>
      </w:r>
      <w:r w:rsidR="00FE2BF2">
        <w:rPr>
          <w:rFonts w:ascii="Arial" w:hAnsi="Arial" w:cs="Arial"/>
          <w:b/>
          <w:bCs/>
          <w:noProof/>
          <w:sz w:val="24"/>
          <w:szCs w:val="26"/>
        </w:rPr>
        <w:t>1</w:t>
      </w:r>
      <w:r w:rsidR="00D90D3F">
        <w:rPr>
          <w:rFonts w:ascii="Arial" w:hAnsi="Arial" w:cs="Arial"/>
          <w:b/>
          <w:bCs/>
          <w:noProof/>
          <w:sz w:val="24"/>
          <w:szCs w:val="26"/>
        </w:rPr>
        <w:t xml:space="preserve">1     </w:t>
      </w:r>
      <w:r w:rsidRPr="00B30C31">
        <w:rPr>
          <w:rFonts w:ascii="Arial" w:hAnsi="Arial" w:cs="Arial"/>
          <w:b/>
          <w:bCs/>
          <w:noProof/>
          <w:sz w:val="24"/>
          <w:szCs w:val="26"/>
        </w:rPr>
        <w:t xml:space="preserve">                        </w:t>
      </w:r>
      <w:r>
        <w:rPr>
          <w:rFonts w:ascii="Arial" w:hAnsi="Arial" w:cs="Arial"/>
          <w:b/>
          <w:bCs/>
          <w:noProof/>
          <w:sz w:val="24"/>
          <w:szCs w:val="26"/>
        </w:rPr>
        <w:t xml:space="preserve">     </w:t>
      </w:r>
      <w:r w:rsidR="00FE2BF2">
        <w:rPr>
          <w:rFonts w:ascii="Arial" w:hAnsi="Arial" w:cs="Arial"/>
          <w:b/>
          <w:bCs/>
          <w:noProof/>
          <w:sz w:val="24"/>
          <w:szCs w:val="26"/>
        </w:rPr>
        <w:t xml:space="preserve">  </w:t>
      </w:r>
      <w:r>
        <w:rPr>
          <w:rFonts w:ascii="Arial" w:hAnsi="Arial" w:cs="Arial"/>
          <w:b/>
          <w:bCs/>
          <w:noProof/>
          <w:sz w:val="24"/>
          <w:szCs w:val="26"/>
        </w:rPr>
        <w:t xml:space="preserve"> </w:t>
      </w:r>
      <w:r w:rsidRPr="00B30C31">
        <w:rPr>
          <w:rFonts w:ascii="Arial" w:hAnsi="Arial" w:cs="Arial"/>
          <w:b/>
          <w:bCs/>
          <w:noProof/>
          <w:sz w:val="24"/>
          <w:szCs w:val="26"/>
        </w:rPr>
        <w:t xml:space="preserve">     R1-2</w:t>
      </w:r>
      <w:r w:rsidR="009F3337">
        <w:rPr>
          <w:rFonts w:ascii="Arial" w:hAnsi="Arial" w:cs="Arial"/>
          <w:b/>
          <w:bCs/>
          <w:noProof/>
          <w:sz w:val="24"/>
          <w:szCs w:val="26"/>
        </w:rPr>
        <w:t>2</w:t>
      </w:r>
      <w:r w:rsidR="00D90D3F">
        <w:rPr>
          <w:rFonts w:ascii="Arial" w:hAnsi="Arial" w:cs="Arial"/>
          <w:b/>
          <w:bCs/>
          <w:noProof/>
          <w:sz w:val="24"/>
          <w:szCs w:val="26"/>
        </w:rPr>
        <w:t>1</w:t>
      </w:r>
      <w:r w:rsidR="00895125">
        <w:rPr>
          <w:rFonts w:ascii="Arial" w:hAnsi="Arial" w:cs="Arial"/>
          <w:b/>
          <w:bCs/>
          <w:noProof/>
          <w:sz w:val="24"/>
          <w:szCs w:val="26"/>
        </w:rPr>
        <w:t>1566</w:t>
      </w:r>
    </w:p>
    <w:p w14:paraId="7E6CEF73" w14:textId="7EDED41B" w:rsidR="00B90A95" w:rsidRPr="00D90D3F" w:rsidRDefault="00D90D3F" w:rsidP="00B90A95">
      <w:pPr>
        <w:tabs>
          <w:tab w:val="left" w:pos="1985"/>
        </w:tabs>
        <w:spacing w:after="240"/>
        <w:rPr>
          <w:rFonts w:ascii="Arial" w:hAnsi="Arial" w:cs="Arial"/>
          <w:b/>
          <w:bCs/>
          <w:noProof/>
          <w:sz w:val="24"/>
          <w:szCs w:val="26"/>
        </w:rPr>
      </w:pPr>
      <w:r w:rsidRPr="00D90D3F">
        <w:rPr>
          <w:rFonts w:ascii="Arial" w:hAnsi="Arial" w:cs="Arial"/>
          <w:b/>
          <w:bCs/>
          <w:noProof/>
          <w:sz w:val="24"/>
          <w:szCs w:val="26"/>
        </w:rPr>
        <w:t>Toulouse, France, November 1</w:t>
      </w:r>
      <w:r>
        <w:rPr>
          <w:rFonts w:ascii="Arial" w:hAnsi="Arial" w:cs="Arial"/>
          <w:b/>
          <w:bCs/>
          <w:noProof/>
          <w:sz w:val="24"/>
          <w:szCs w:val="26"/>
        </w:rPr>
        <w:t>4</w:t>
      </w:r>
      <w:r w:rsidRPr="00D90D3F">
        <w:rPr>
          <w:rFonts w:ascii="Arial" w:hAnsi="Arial" w:cs="Arial"/>
          <w:b/>
          <w:bCs/>
          <w:noProof/>
          <w:sz w:val="24"/>
          <w:szCs w:val="26"/>
          <w:vertAlign w:val="superscript"/>
        </w:rPr>
        <w:t>th</w:t>
      </w:r>
      <w:r w:rsidRPr="00D90D3F">
        <w:rPr>
          <w:rFonts w:ascii="Arial" w:hAnsi="Arial" w:cs="Arial"/>
          <w:b/>
          <w:bCs/>
          <w:noProof/>
          <w:sz w:val="24"/>
          <w:szCs w:val="26"/>
        </w:rPr>
        <w:t xml:space="preserve"> – 18</w:t>
      </w:r>
      <w:r w:rsidRPr="00D90D3F">
        <w:rPr>
          <w:rFonts w:ascii="Arial" w:hAnsi="Arial" w:cs="Arial"/>
          <w:b/>
          <w:bCs/>
          <w:noProof/>
          <w:sz w:val="24"/>
          <w:szCs w:val="26"/>
          <w:vertAlign w:val="superscript"/>
        </w:rPr>
        <w:t>th</w:t>
      </w:r>
      <w:r w:rsidRPr="00D90D3F">
        <w:rPr>
          <w:rFonts w:ascii="Arial" w:hAnsi="Arial" w:cs="Arial"/>
          <w:b/>
          <w:bCs/>
          <w:noProof/>
          <w:sz w:val="24"/>
          <w:szCs w:val="26"/>
        </w:rPr>
        <w:t>, 2022</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247C7549"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345638">
        <w:rPr>
          <w:rFonts w:ascii="Arial" w:hAnsi="Arial" w:cs="Arial" w:hint="eastAsia"/>
          <w:b/>
          <w:sz w:val="24"/>
          <w:szCs w:val="26"/>
          <w:lang w:val="en-US"/>
        </w:rPr>
        <w:t>D</w:t>
      </w:r>
      <w:r w:rsidR="00345638">
        <w:rPr>
          <w:rFonts w:ascii="Arial" w:hAnsi="Arial" w:cs="Arial"/>
          <w:b/>
          <w:sz w:val="24"/>
          <w:szCs w:val="26"/>
          <w:lang w:val="en-US"/>
        </w:rPr>
        <w:t>iscussion on</w:t>
      </w:r>
      <w:r w:rsidR="00A55BE8" w:rsidRPr="00A55BE8">
        <w:rPr>
          <w:rFonts w:ascii="Arial" w:hAnsi="Arial" w:cs="Arial"/>
          <w:b/>
          <w:sz w:val="24"/>
          <w:szCs w:val="26"/>
          <w:lang w:val="en-US"/>
        </w:rPr>
        <w:t xml:space="preserve"> </w:t>
      </w:r>
      <w:r w:rsidR="00AC508D">
        <w:rPr>
          <w:rFonts w:ascii="Arial" w:hAnsi="Arial" w:cs="Arial"/>
          <w:b/>
          <w:sz w:val="24"/>
          <w:szCs w:val="26"/>
          <w:lang w:val="en-US"/>
        </w:rPr>
        <w:t xml:space="preserve">XR-specific </w:t>
      </w:r>
      <w:r w:rsidR="00A55BE8" w:rsidRPr="00A55BE8">
        <w:rPr>
          <w:rFonts w:ascii="Arial" w:hAnsi="Arial" w:cs="Arial"/>
          <w:b/>
          <w:sz w:val="24"/>
          <w:szCs w:val="26"/>
          <w:lang w:val="en-US"/>
        </w:rPr>
        <w:t>power saving techniques</w:t>
      </w:r>
    </w:p>
    <w:p w14:paraId="2BBA9C0C" w14:textId="02A1C235" w:rsidR="00491D04" w:rsidRPr="00C02370" w:rsidRDefault="00491D04" w:rsidP="00C02370">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9.1</w:t>
      </w:r>
      <w:r w:rsidR="00E470A7">
        <w:rPr>
          <w:rFonts w:ascii="Arial" w:hAnsi="Arial" w:cs="Arial"/>
          <w:b/>
          <w:sz w:val="24"/>
          <w:szCs w:val="26"/>
          <w:lang w:val="en-US"/>
        </w:rPr>
        <w:t>0</w:t>
      </w:r>
      <w:r w:rsidR="00A55BE8">
        <w:rPr>
          <w:rFonts w:ascii="Arial" w:hAnsi="Arial" w:cs="Arial"/>
          <w:b/>
          <w:sz w:val="24"/>
          <w:szCs w:val="26"/>
          <w:lang w:val="en-US"/>
        </w:rPr>
        <w:t>.1</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A55BE8">
        <w:rPr>
          <w:rFonts w:ascii="Arial" w:hAnsi="Arial" w:cs="Arial"/>
          <w:b/>
          <w:sz w:val="24"/>
          <w:szCs w:val="26"/>
          <w:lang w:val="en-US"/>
        </w:rPr>
        <w:t>XR specific power saving techniques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41AFC912" w14:textId="3BF6100B" w:rsidR="00D31519" w:rsidRDefault="00E470A7" w:rsidP="003115FF">
      <w:r w:rsidRPr="00F910E3">
        <w:rPr>
          <w:rFonts w:hint="eastAsia"/>
        </w:rPr>
        <w:t>I</w:t>
      </w:r>
      <w:r w:rsidRPr="00F910E3">
        <w:t>n RAN1#1</w:t>
      </w:r>
      <w:r w:rsidR="00D90D3F" w:rsidRPr="00F910E3">
        <w:t>10bis</w:t>
      </w:r>
      <w:r w:rsidRPr="00F910E3">
        <w:t xml:space="preserve">-e, </w:t>
      </w:r>
      <w:r w:rsidR="00F910E3" w:rsidRPr="00F910E3">
        <w:t xml:space="preserve">the following agreements were </w:t>
      </w:r>
      <w:r w:rsidR="00F910E3">
        <w:t>made</w:t>
      </w:r>
      <w:r w:rsidR="00F910E3" w:rsidRPr="00F910E3">
        <w:t xml:space="preserve"> for </w:t>
      </w:r>
      <w:r w:rsidR="00F910E3">
        <w:t xml:space="preserve">the </w:t>
      </w:r>
      <w:r w:rsidR="00F910E3" w:rsidRPr="00F910E3">
        <w:t xml:space="preserve">study </w:t>
      </w:r>
      <w:r w:rsidR="006A21F3">
        <w:t xml:space="preserve">of </w:t>
      </w:r>
      <w:r w:rsidR="003115FF">
        <w:t xml:space="preserve">UE </w:t>
      </w:r>
      <w:r w:rsidR="00F910E3" w:rsidRPr="00F910E3">
        <w:t xml:space="preserve">power saving techniques </w:t>
      </w:r>
      <w:r w:rsidR="006A21F3">
        <w:t>as part of</w:t>
      </w:r>
      <w:r w:rsidR="003115FF">
        <w:t xml:space="preserve"> Rel-18</w:t>
      </w:r>
      <w:r w:rsidR="006A21F3">
        <w:t xml:space="preserve"> XR SI</w:t>
      </w:r>
      <w:r w:rsidR="003115FF">
        <w:t xml:space="preserve"> </w:t>
      </w:r>
      <w:r w:rsidR="00D31519" w:rsidRPr="00F910E3">
        <w:t>[1]:</w:t>
      </w:r>
    </w:p>
    <w:p w14:paraId="1E0DC3A3" w14:textId="77777777" w:rsidR="00D90D3F" w:rsidRPr="004C02CA" w:rsidRDefault="00D90D3F" w:rsidP="00D90D3F">
      <w:pPr>
        <w:spacing w:after="0"/>
        <w:contextualSpacing/>
        <w:rPr>
          <w:highlight w:val="green"/>
          <w:lang w:val="en-US"/>
        </w:rPr>
      </w:pPr>
      <w:r>
        <w:rPr>
          <w:b/>
          <w:bCs/>
          <w:highlight w:val="green"/>
          <w:lang w:val="en-US"/>
        </w:rPr>
        <w:t>Agreement</w:t>
      </w:r>
    </w:p>
    <w:p w14:paraId="111707E1" w14:textId="77777777" w:rsidR="00D90D3F" w:rsidRPr="00562BB4" w:rsidRDefault="00D90D3F" w:rsidP="00D90D3F">
      <w:pPr>
        <w:spacing w:after="0"/>
        <w:contextualSpacing/>
      </w:pPr>
      <w:r>
        <w:t>For enhancement of CDRX to align with XR traffic periodicity</w:t>
      </w:r>
      <w:r w:rsidRPr="000B5431">
        <w:rPr>
          <w:lang w:val="en-US"/>
        </w:rPr>
        <w:t xml:space="preserve"> (i.e., Issue 1-1)</w:t>
      </w:r>
    </w:p>
    <w:p w14:paraId="3B95F70A" w14:textId="77777777" w:rsidR="00D90D3F" w:rsidRPr="000B5431" w:rsidRDefault="00D90D3F" w:rsidP="00D90D3F">
      <w:pPr>
        <w:pStyle w:val="a4"/>
        <w:widowControl/>
        <w:numPr>
          <w:ilvl w:val="0"/>
          <w:numId w:val="42"/>
        </w:numPr>
        <w:overflowPunct w:val="0"/>
        <w:adjustRightInd w:val="0"/>
        <w:spacing w:after="0"/>
        <w:ind w:leftChars="0"/>
        <w:contextualSpacing/>
        <w:jc w:val="left"/>
        <w:textAlignment w:val="baseline"/>
        <w:rPr>
          <w:lang w:val="en-US"/>
        </w:rPr>
      </w:pPr>
      <w:r>
        <w:rPr>
          <w:lang w:val="en-US"/>
        </w:rPr>
        <w:t>P</w:t>
      </w:r>
      <w:r w:rsidRPr="000B5431">
        <w:rPr>
          <w:lang w:val="en-US"/>
        </w:rPr>
        <w:t>rioritize semi-static solutions</w:t>
      </w:r>
    </w:p>
    <w:p w14:paraId="6F1BCAA9" w14:textId="596C3336" w:rsidR="00D90D3F" w:rsidRPr="00D90D3F" w:rsidRDefault="00D90D3F" w:rsidP="00D90D3F">
      <w:pPr>
        <w:pStyle w:val="a4"/>
        <w:widowControl/>
        <w:numPr>
          <w:ilvl w:val="1"/>
          <w:numId w:val="42"/>
        </w:numPr>
        <w:overflowPunct w:val="0"/>
        <w:adjustRightInd w:val="0"/>
        <w:spacing w:after="0"/>
        <w:ind w:leftChars="0"/>
        <w:contextualSpacing/>
        <w:jc w:val="left"/>
        <w:textAlignment w:val="baseline"/>
        <w:rPr>
          <w:lang w:val="en-US"/>
        </w:rPr>
      </w:pPr>
      <w:r>
        <w:rPr>
          <w:lang w:val="en-US"/>
        </w:rPr>
        <w:t>FFS: Whether dynamic solutions will be also needed</w:t>
      </w:r>
    </w:p>
    <w:p w14:paraId="183AA231" w14:textId="77777777" w:rsidR="00D90D3F" w:rsidRDefault="00D90D3F" w:rsidP="00D90D3F">
      <w:pPr>
        <w:spacing w:after="0"/>
        <w:contextualSpacing/>
        <w:rPr>
          <w:b/>
          <w:bCs/>
        </w:rPr>
      </w:pPr>
      <w:r>
        <w:rPr>
          <w:b/>
          <w:bCs/>
        </w:rPr>
        <w:t>Conclusion</w:t>
      </w:r>
    </w:p>
    <w:p w14:paraId="1C6D01C0" w14:textId="77777777" w:rsidR="00D90D3F" w:rsidRPr="004D2A3D" w:rsidRDefault="00D90D3F" w:rsidP="00D90D3F">
      <w:pPr>
        <w:spacing w:after="0"/>
        <w:contextualSpacing/>
        <w:rPr>
          <w:rFonts w:ascii="SimSun" w:eastAsia="SimSun" w:hAnsi="SimSun"/>
          <w:sz w:val="24"/>
          <w:lang w:val="en-US"/>
        </w:rPr>
      </w:pPr>
      <w:r w:rsidRPr="004D2A3D">
        <w:rPr>
          <w:bCs/>
        </w:rPr>
        <w:t>“Retransmission-less CG for UL pose transmission (Item 3.3-5)” is a RAN2 issue, leave the discussion to RAN2, RAN1 does not further investigate the issue.</w:t>
      </w:r>
    </w:p>
    <w:p w14:paraId="30182B13" w14:textId="249C388F" w:rsidR="00D90D3F" w:rsidRPr="00D90D3F" w:rsidRDefault="00D90D3F" w:rsidP="00D90D3F">
      <w:pPr>
        <w:widowControl/>
        <w:numPr>
          <w:ilvl w:val="0"/>
          <w:numId w:val="43"/>
        </w:numPr>
        <w:autoSpaceDE/>
        <w:autoSpaceDN/>
        <w:spacing w:after="0"/>
        <w:contextualSpacing/>
        <w:jc w:val="left"/>
        <w:rPr>
          <w:rFonts w:ascii="SimSun" w:eastAsia="SimSun" w:hAnsi="SimSun"/>
          <w:sz w:val="24"/>
        </w:rPr>
      </w:pPr>
      <w:r w:rsidRPr="004D2A3D">
        <w:rPr>
          <w:rFonts w:eastAsia="Times New Roman"/>
          <w:bCs/>
        </w:rPr>
        <w:t>Note: how to capture evaluation results and findings will be separately discussed</w:t>
      </w:r>
    </w:p>
    <w:p w14:paraId="2A393B0A" w14:textId="77777777" w:rsidR="00D90D3F" w:rsidRDefault="00D90D3F" w:rsidP="00D90D3F">
      <w:pPr>
        <w:spacing w:after="0"/>
        <w:contextualSpacing/>
        <w:rPr>
          <w:b/>
          <w:bCs/>
        </w:rPr>
      </w:pPr>
      <w:r>
        <w:rPr>
          <w:b/>
          <w:bCs/>
        </w:rPr>
        <w:t>Conclusion</w:t>
      </w:r>
    </w:p>
    <w:p w14:paraId="709ABEE1" w14:textId="77777777" w:rsidR="00D90D3F" w:rsidRPr="004D2A3D" w:rsidRDefault="00D90D3F" w:rsidP="00D90D3F">
      <w:pPr>
        <w:spacing w:after="0"/>
        <w:contextualSpacing/>
        <w:rPr>
          <w:rFonts w:ascii="SimSun" w:eastAsia="SimSun" w:hAnsi="SimSun"/>
          <w:sz w:val="24"/>
        </w:rPr>
      </w:pPr>
      <w:r w:rsidRPr="004D2A3D">
        <w:rPr>
          <w:bCs/>
        </w:rPr>
        <w:t>RAN1 does not further study jitter handling by LP-WUS (Item 2.2-4) in Rel-18 XR SI</w:t>
      </w:r>
    </w:p>
    <w:p w14:paraId="516F5706" w14:textId="2E56765D" w:rsidR="00D90D3F" w:rsidRPr="00D90D3F" w:rsidRDefault="00D90D3F" w:rsidP="00D90D3F">
      <w:pPr>
        <w:widowControl/>
        <w:numPr>
          <w:ilvl w:val="0"/>
          <w:numId w:val="44"/>
        </w:numPr>
        <w:autoSpaceDE/>
        <w:autoSpaceDN/>
        <w:spacing w:after="0"/>
        <w:contextualSpacing/>
        <w:jc w:val="left"/>
        <w:rPr>
          <w:rFonts w:ascii="SimSun" w:eastAsia="SimSun" w:hAnsi="SimSun"/>
          <w:sz w:val="24"/>
        </w:rPr>
      </w:pPr>
      <w:r w:rsidRPr="004D2A3D">
        <w:rPr>
          <w:rFonts w:eastAsia="Times New Roman"/>
          <w:bCs/>
        </w:rPr>
        <w:t>Note: how to capture evaluation results and findings will be separately discussed</w:t>
      </w:r>
    </w:p>
    <w:p w14:paraId="376A53D4" w14:textId="77777777" w:rsidR="00D90D3F" w:rsidRDefault="00D90D3F" w:rsidP="00D90D3F">
      <w:pPr>
        <w:spacing w:after="0"/>
        <w:contextualSpacing/>
        <w:rPr>
          <w:b/>
          <w:bCs/>
        </w:rPr>
      </w:pPr>
      <w:r>
        <w:rPr>
          <w:b/>
          <w:bCs/>
        </w:rPr>
        <w:t>Conclusion</w:t>
      </w:r>
    </w:p>
    <w:p w14:paraId="051EACE8" w14:textId="77777777" w:rsidR="00D90D3F" w:rsidRPr="004D2A3D" w:rsidRDefault="00D90D3F" w:rsidP="00D90D3F">
      <w:pPr>
        <w:spacing w:after="0"/>
        <w:contextualSpacing/>
        <w:rPr>
          <w:rFonts w:ascii="SimSun" w:eastAsia="SimSun" w:hAnsi="SimSun"/>
          <w:sz w:val="24"/>
        </w:rPr>
      </w:pPr>
      <w:r w:rsidRPr="004D2A3D">
        <w:rPr>
          <w:bCs/>
        </w:rPr>
        <w:t>In addition to the values for jitter in Table 5.1-2 in TR 38.838, the following statistical parameters for jitter can also be optionally evaluated in Rel-18 XR SI.</w:t>
      </w:r>
    </w:p>
    <w:p w14:paraId="04DBFF4D" w14:textId="77777777" w:rsidR="00D90D3F" w:rsidRPr="004D2A3D" w:rsidRDefault="00D90D3F" w:rsidP="00D90D3F">
      <w:pPr>
        <w:widowControl/>
        <w:numPr>
          <w:ilvl w:val="0"/>
          <w:numId w:val="45"/>
        </w:numPr>
        <w:autoSpaceDE/>
        <w:autoSpaceDN/>
        <w:spacing w:after="0"/>
        <w:contextualSpacing/>
        <w:jc w:val="left"/>
        <w:rPr>
          <w:rFonts w:ascii="SimSun" w:eastAsia="SimSun" w:hAnsi="SimSun"/>
          <w:sz w:val="24"/>
        </w:rPr>
      </w:pPr>
      <w:r w:rsidRPr="004D2A3D">
        <w:rPr>
          <w:rFonts w:eastAsia="Times New Roman"/>
          <w:bCs/>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D90D3F" w:rsidRPr="004D2A3D" w14:paraId="1CFAECE9" w14:textId="77777777" w:rsidTr="008E09D3">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DDD73C" w14:textId="77777777" w:rsidR="00D90D3F" w:rsidRPr="004D2A3D" w:rsidRDefault="00D90D3F" w:rsidP="00D90D3F">
            <w:pPr>
              <w:spacing w:after="0"/>
              <w:contextualSpacing/>
              <w:rPr>
                <w:rFonts w:ascii="SimSun" w:eastAsia="SimSun" w:hAnsi="SimSun"/>
                <w:sz w:val="24"/>
              </w:rPr>
            </w:pPr>
            <w:r w:rsidRPr="004D2A3D">
              <w:rPr>
                <w:bCs/>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96DD5C" w14:textId="77777777" w:rsidR="00D90D3F" w:rsidRPr="004D2A3D" w:rsidRDefault="00D90D3F" w:rsidP="00D90D3F">
            <w:pPr>
              <w:spacing w:after="0"/>
              <w:contextualSpacing/>
              <w:rPr>
                <w:rFonts w:ascii="SimSun" w:eastAsia="SimSun" w:hAnsi="SimSun"/>
                <w:sz w:val="24"/>
              </w:rPr>
            </w:pPr>
            <w:r w:rsidRPr="004D2A3D">
              <w:rPr>
                <w:bCs/>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6CD9E" w14:textId="77777777" w:rsidR="00D90D3F" w:rsidRPr="004D2A3D" w:rsidRDefault="00D90D3F" w:rsidP="00D90D3F">
            <w:pPr>
              <w:spacing w:after="0"/>
              <w:contextualSpacing/>
              <w:rPr>
                <w:rFonts w:ascii="SimSun" w:eastAsia="SimSun" w:hAnsi="SimSun"/>
                <w:sz w:val="24"/>
              </w:rPr>
            </w:pPr>
            <w:r w:rsidRPr="004D2A3D">
              <w:rPr>
                <w:bCs/>
              </w:rPr>
              <w:t>Optional value for evaluation</w:t>
            </w:r>
          </w:p>
        </w:tc>
      </w:tr>
      <w:tr w:rsidR="00D90D3F" w:rsidRPr="004D2A3D" w14:paraId="765EFE4B" w14:textId="77777777" w:rsidTr="008E09D3">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F5732" w14:textId="77777777" w:rsidR="00D90D3F" w:rsidRPr="004D2A3D" w:rsidRDefault="00D90D3F" w:rsidP="00D90D3F">
            <w:pPr>
              <w:spacing w:after="0"/>
              <w:contextualSpacing/>
              <w:rPr>
                <w:rFonts w:ascii="SimSun" w:eastAsia="SimSun" w:hAnsi="SimSun"/>
                <w:sz w:val="24"/>
              </w:rPr>
            </w:pPr>
            <w:r w:rsidRPr="004D2A3D">
              <w:rPr>
                <w:bCs/>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21A10DFB" w14:textId="77777777" w:rsidR="00D90D3F" w:rsidRPr="004D2A3D" w:rsidRDefault="00D90D3F" w:rsidP="00D90D3F">
            <w:pPr>
              <w:spacing w:after="0"/>
              <w:contextualSpacing/>
              <w:rPr>
                <w:rFonts w:ascii="SimSun" w:eastAsia="SimSun" w:hAnsi="SimSun"/>
                <w:sz w:val="24"/>
              </w:rPr>
            </w:pPr>
            <w:proofErr w:type="spellStart"/>
            <w:r w:rsidRPr="004D2A3D">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3AA2107A" w14:textId="77777777" w:rsidR="00D90D3F" w:rsidRPr="004D2A3D" w:rsidRDefault="00D90D3F" w:rsidP="00D90D3F">
            <w:pPr>
              <w:spacing w:after="0"/>
              <w:contextualSpacing/>
              <w:rPr>
                <w:rFonts w:ascii="SimSun" w:eastAsia="SimSun" w:hAnsi="SimSun"/>
                <w:sz w:val="24"/>
              </w:rPr>
            </w:pPr>
            <w:r w:rsidRPr="004D2A3D">
              <w:t>0</w:t>
            </w:r>
          </w:p>
        </w:tc>
      </w:tr>
      <w:tr w:rsidR="00D90D3F" w:rsidRPr="004D2A3D" w14:paraId="5AAECAF2" w14:textId="77777777" w:rsidTr="008E09D3">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E8B9E" w14:textId="77777777" w:rsidR="00D90D3F" w:rsidRPr="004D2A3D" w:rsidRDefault="00D90D3F" w:rsidP="00D90D3F">
            <w:pPr>
              <w:spacing w:after="0"/>
              <w:contextualSpacing/>
              <w:rPr>
                <w:rFonts w:ascii="SimSun" w:eastAsia="SimSun" w:hAnsi="SimSun"/>
                <w:sz w:val="24"/>
              </w:rPr>
            </w:pPr>
            <w:r w:rsidRPr="004D2A3D">
              <w:rPr>
                <w:bCs/>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214EF65B" w14:textId="77777777" w:rsidR="00D90D3F" w:rsidRPr="004D2A3D" w:rsidRDefault="00D90D3F" w:rsidP="00D90D3F">
            <w:pPr>
              <w:spacing w:after="0"/>
              <w:contextualSpacing/>
              <w:rPr>
                <w:rFonts w:ascii="SimSun" w:eastAsia="SimSun" w:hAnsi="SimSun"/>
                <w:sz w:val="24"/>
              </w:rPr>
            </w:pPr>
            <w:proofErr w:type="spellStart"/>
            <w:r w:rsidRPr="004D2A3D">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6D4DBF3F" w14:textId="77777777" w:rsidR="00D90D3F" w:rsidRPr="004D2A3D" w:rsidRDefault="00D90D3F" w:rsidP="00D90D3F">
            <w:pPr>
              <w:spacing w:after="0"/>
              <w:contextualSpacing/>
              <w:rPr>
                <w:rFonts w:ascii="SimSun" w:eastAsia="SimSun" w:hAnsi="SimSun"/>
                <w:sz w:val="24"/>
              </w:rPr>
            </w:pPr>
            <w:r w:rsidRPr="004D2A3D">
              <w:t>5</w:t>
            </w:r>
          </w:p>
        </w:tc>
      </w:tr>
      <w:tr w:rsidR="00D90D3F" w:rsidRPr="004D2A3D" w14:paraId="116A63AA" w14:textId="77777777" w:rsidTr="008E09D3">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C97E0" w14:textId="77777777" w:rsidR="00D90D3F" w:rsidRPr="004D2A3D" w:rsidRDefault="00D90D3F" w:rsidP="00D90D3F">
            <w:pPr>
              <w:spacing w:after="0"/>
              <w:contextualSpacing/>
              <w:rPr>
                <w:rFonts w:ascii="SimSun" w:eastAsia="SimSun" w:hAnsi="SimSun"/>
                <w:sz w:val="24"/>
              </w:rPr>
            </w:pPr>
            <w:r w:rsidRPr="004D2A3D">
              <w:rPr>
                <w:bCs/>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3E4B7725" w14:textId="77777777" w:rsidR="00D90D3F" w:rsidRPr="004D2A3D" w:rsidRDefault="00D90D3F" w:rsidP="00D90D3F">
            <w:pPr>
              <w:spacing w:after="0"/>
              <w:contextualSpacing/>
              <w:rPr>
                <w:rFonts w:ascii="SimSun" w:eastAsia="SimSun" w:hAnsi="SimSun"/>
                <w:sz w:val="24"/>
              </w:rPr>
            </w:pPr>
            <w:proofErr w:type="spellStart"/>
            <w:r w:rsidRPr="004D2A3D">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70268933" w14:textId="77777777" w:rsidR="00D90D3F" w:rsidRPr="004D2A3D" w:rsidRDefault="00D90D3F" w:rsidP="00D90D3F">
            <w:pPr>
              <w:spacing w:after="0"/>
              <w:contextualSpacing/>
              <w:rPr>
                <w:rFonts w:ascii="SimSun" w:eastAsia="SimSun" w:hAnsi="SimSun"/>
                <w:sz w:val="24"/>
              </w:rPr>
            </w:pPr>
            <w:r w:rsidRPr="004D2A3D">
              <w:t>[-8, 8]</w:t>
            </w:r>
          </w:p>
        </w:tc>
      </w:tr>
    </w:tbl>
    <w:p w14:paraId="37B3DE4C" w14:textId="77777777" w:rsidR="00D90D3F" w:rsidRDefault="00D90D3F" w:rsidP="00D90D3F">
      <w:pPr>
        <w:spacing w:after="0"/>
        <w:contextualSpacing/>
        <w:rPr>
          <w:b/>
          <w:bCs/>
        </w:rPr>
      </w:pPr>
      <w:r>
        <w:rPr>
          <w:b/>
          <w:bCs/>
        </w:rPr>
        <w:t>Conclusion</w:t>
      </w:r>
    </w:p>
    <w:p w14:paraId="0A63D79D" w14:textId="77777777" w:rsidR="00D90D3F" w:rsidRPr="004D2A3D" w:rsidRDefault="00D90D3F" w:rsidP="00D90D3F">
      <w:pPr>
        <w:spacing w:after="0"/>
        <w:contextualSpacing/>
        <w:rPr>
          <w:rFonts w:ascii="SimSun" w:eastAsia="SimSun" w:hAnsi="SimSun"/>
          <w:sz w:val="24"/>
        </w:rPr>
      </w:pPr>
      <w:r w:rsidRPr="004D2A3D">
        <w:rPr>
          <w:bCs/>
        </w:rPr>
        <w:t>RAN1 deprioritizes DCP indicated SSSG switching (Item 3.3-4)</w:t>
      </w:r>
    </w:p>
    <w:p w14:paraId="335358E2" w14:textId="77777777" w:rsidR="00D90D3F" w:rsidRPr="004D2A3D" w:rsidRDefault="00D90D3F" w:rsidP="00D90D3F">
      <w:pPr>
        <w:widowControl/>
        <w:numPr>
          <w:ilvl w:val="0"/>
          <w:numId w:val="46"/>
        </w:numPr>
        <w:autoSpaceDE/>
        <w:autoSpaceDN/>
        <w:spacing w:after="0"/>
        <w:jc w:val="left"/>
        <w:rPr>
          <w:rFonts w:ascii="SimSun" w:eastAsia="SimSun" w:hAnsi="SimSun"/>
          <w:sz w:val="24"/>
        </w:rPr>
      </w:pPr>
      <w:r w:rsidRPr="004D2A3D">
        <w:rPr>
          <w:rFonts w:eastAsia="Times New Roman"/>
          <w:bCs/>
        </w:rPr>
        <w:t>Note:</w:t>
      </w:r>
      <w:r w:rsidRPr="004D2A3D">
        <w:rPr>
          <w:rStyle w:val="apple-converted-space"/>
          <w:rFonts w:eastAsia="Times New Roman"/>
          <w:bCs/>
        </w:rPr>
        <w:t> </w:t>
      </w:r>
      <w:r w:rsidRPr="004D2A3D">
        <w:rPr>
          <w:rFonts w:eastAsia="Times New Roman"/>
          <w:bCs/>
        </w:rPr>
        <w:t>how to capture evaluation results and findings will be separately discussed</w:t>
      </w:r>
    </w:p>
    <w:p w14:paraId="0524C427" w14:textId="7A67EBE6" w:rsidR="00C8089A" w:rsidRPr="00D90D3F" w:rsidRDefault="00C8089A" w:rsidP="00C8089A"/>
    <w:p w14:paraId="7FD1C25F" w14:textId="189FBEB3" w:rsidR="00D31519" w:rsidRPr="00E470A7" w:rsidRDefault="00D31519" w:rsidP="003115FF">
      <w:pPr>
        <w:rPr>
          <w:lang w:val="en-US"/>
        </w:rPr>
      </w:pPr>
      <w:r w:rsidRPr="00F910E3">
        <w:rPr>
          <w:rFonts w:hint="eastAsia"/>
          <w:lang w:val="en-US"/>
        </w:rPr>
        <w:t>I</w:t>
      </w:r>
      <w:r w:rsidRPr="00F910E3">
        <w:rPr>
          <w:lang w:val="en-US"/>
        </w:rPr>
        <w:t xml:space="preserve">n this contribution, we </w:t>
      </w:r>
      <w:r w:rsidR="003115FF">
        <w:rPr>
          <w:lang w:val="en-US"/>
        </w:rPr>
        <w:t xml:space="preserve">present our views on </w:t>
      </w:r>
      <w:r w:rsidR="00FF3EAF">
        <w:rPr>
          <w:lang w:val="en-US"/>
        </w:rPr>
        <w:t xml:space="preserve">some of </w:t>
      </w:r>
      <w:r w:rsidR="00F910E3" w:rsidRPr="00F910E3">
        <w:rPr>
          <w:lang w:val="en-US"/>
        </w:rPr>
        <w:t xml:space="preserve">remaining candidate </w:t>
      </w:r>
      <w:r w:rsidR="001B0D70">
        <w:rPr>
          <w:lang w:val="en-US"/>
        </w:rPr>
        <w:t xml:space="preserve">XR-specific power saving </w:t>
      </w:r>
      <w:r w:rsidR="00F910E3" w:rsidRPr="00F910E3">
        <w:rPr>
          <w:lang w:val="en-US"/>
        </w:rPr>
        <w:t xml:space="preserve">techniques </w:t>
      </w:r>
      <w:r w:rsidR="00FF3EAF">
        <w:rPr>
          <w:lang w:val="en-US"/>
        </w:rPr>
        <w:t>which we consider as essential.</w:t>
      </w:r>
    </w:p>
    <w:p w14:paraId="1ED6379F" w14:textId="48C3F4BF" w:rsidR="00A55BE8" w:rsidRPr="001B0D70" w:rsidRDefault="00A55BE8" w:rsidP="00C02370">
      <w:pPr>
        <w:rPr>
          <w:lang w:val="en-US"/>
        </w:rPr>
      </w:pPr>
    </w:p>
    <w:p w14:paraId="1CA44EF5" w14:textId="64ED87B7" w:rsidR="00B14A93" w:rsidRPr="003F3363" w:rsidRDefault="00640844" w:rsidP="00927A05">
      <w:pPr>
        <w:pStyle w:val="1"/>
      </w:pPr>
      <w:r>
        <w:rPr>
          <w:lang w:eastAsia="ko-KR"/>
        </w:rPr>
        <w:t>Discussion</w:t>
      </w:r>
    </w:p>
    <w:p w14:paraId="67158DF3" w14:textId="4F0CBB2C" w:rsidR="0018657E" w:rsidRPr="0018657E" w:rsidRDefault="00F71AAE" w:rsidP="000B099A">
      <w:pPr>
        <w:rPr>
          <w:b/>
          <w:u w:val="single"/>
        </w:rPr>
      </w:pPr>
      <w:r>
        <w:rPr>
          <w:b/>
          <w:u w:val="single"/>
        </w:rPr>
        <w:t>CDRX</w:t>
      </w:r>
      <w:r w:rsidR="007F239C">
        <w:rPr>
          <w:b/>
          <w:u w:val="single"/>
        </w:rPr>
        <w:t xml:space="preserve"> and PDCCH</w:t>
      </w:r>
      <w:r>
        <w:rPr>
          <w:b/>
          <w:u w:val="single"/>
        </w:rPr>
        <w:t xml:space="preserve"> enhancements for</w:t>
      </w:r>
      <w:r w:rsidR="009F773E">
        <w:rPr>
          <w:b/>
          <w:u w:val="single"/>
        </w:rPr>
        <w:t xml:space="preserve"> non-integer XR traffic periodicity</w:t>
      </w:r>
    </w:p>
    <w:p w14:paraId="1FFADB42" w14:textId="44AF4245" w:rsidR="00F910E3" w:rsidRDefault="00BC07D3" w:rsidP="00DE6713">
      <w:bookmarkStart w:id="4" w:name="_Hlk102051175"/>
      <w:r>
        <w:rPr>
          <w:rFonts w:hint="eastAsia"/>
        </w:rPr>
        <w:t>T</w:t>
      </w:r>
      <w:r w:rsidR="00F910E3">
        <w:t>he following agreement</w:t>
      </w:r>
      <w:r w:rsidR="003215E5">
        <w:t>s</w:t>
      </w:r>
      <w:r w:rsidR="00F910E3">
        <w:t xml:space="preserve"> and conclusion were drawn for the periodicity alignment between CDRX and XR traffic</w:t>
      </w:r>
      <w:r w:rsidR="00D15057">
        <w:t xml:space="preserve"> </w:t>
      </w:r>
      <w:r>
        <w:t xml:space="preserve">in the past meetings </w:t>
      </w:r>
      <w:r w:rsidR="00D15057">
        <w:t>[1, 2]</w:t>
      </w:r>
      <w:r w:rsidR="00426F4E">
        <w:t>.</w:t>
      </w:r>
    </w:p>
    <w:tbl>
      <w:tblPr>
        <w:tblStyle w:val="a9"/>
        <w:tblW w:w="0" w:type="auto"/>
        <w:tblLook w:val="04A0" w:firstRow="1" w:lastRow="0" w:firstColumn="1" w:lastColumn="0" w:noHBand="0" w:noVBand="1"/>
      </w:tblPr>
      <w:tblGrid>
        <w:gridCol w:w="9288"/>
      </w:tblGrid>
      <w:tr w:rsidR="00F910E3" w14:paraId="2080D8D7" w14:textId="77777777" w:rsidTr="00F910E3">
        <w:tc>
          <w:tcPr>
            <w:tcW w:w="9288" w:type="dxa"/>
          </w:tcPr>
          <w:p w14:paraId="74791FF5" w14:textId="77777777" w:rsidR="00F910E3" w:rsidRDefault="00F910E3" w:rsidP="00F910E3">
            <w:pPr>
              <w:spacing w:after="0"/>
              <w:rPr>
                <w:szCs w:val="24"/>
                <w:highlight w:val="green"/>
              </w:rPr>
            </w:pPr>
            <w:r>
              <w:rPr>
                <w:szCs w:val="24"/>
                <w:highlight w:val="green"/>
              </w:rPr>
              <w:t>Agreement</w:t>
            </w:r>
          </w:p>
          <w:p w14:paraId="65CBFB7A" w14:textId="77777777" w:rsidR="00F910E3" w:rsidRDefault="00F910E3" w:rsidP="00F910E3">
            <w:pPr>
              <w:spacing w:after="120"/>
              <w:rPr>
                <w:szCs w:val="24"/>
              </w:rPr>
            </w:pPr>
            <w:r>
              <w:rPr>
                <w:szCs w:val="24"/>
              </w:rPr>
              <w:lastRenderedPageBreak/>
              <w:t>RAN1 recommends identifying a solution for enhancement of CDRX to align with XR traffic periodicity</w:t>
            </w:r>
          </w:p>
          <w:p w14:paraId="5D7B72BA" w14:textId="77777777" w:rsidR="00F910E3" w:rsidRDefault="00F910E3" w:rsidP="00F910E3">
            <w:pPr>
              <w:spacing w:after="0"/>
              <w:rPr>
                <w:b/>
                <w:bCs/>
              </w:rPr>
            </w:pPr>
            <w:r>
              <w:rPr>
                <w:b/>
                <w:bCs/>
              </w:rPr>
              <w:t>Conclusion</w:t>
            </w:r>
          </w:p>
          <w:p w14:paraId="3FC17F40" w14:textId="77777777" w:rsidR="00F910E3" w:rsidRDefault="00F910E3" w:rsidP="00F910E3">
            <w:r>
              <w:t>RAN1 does not assume instantaneous jitter value for a frame is predictable for Rel-18 XR SI power saving study before further input is provided by SA.</w:t>
            </w:r>
          </w:p>
          <w:p w14:paraId="75CFAF67" w14:textId="77777777" w:rsidR="003215E5" w:rsidRPr="003215E5" w:rsidRDefault="003215E5" w:rsidP="003215E5">
            <w:pPr>
              <w:spacing w:after="0"/>
              <w:rPr>
                <w:highlight w:val="green"/>
                <w:lang w:val="en-US"/>
              </w:rPr>
            </w:pPr>
            <w:r w:rsidRPr="003215E5">
              <w:rPr>
                <w:bCs/>
                <w:highlight w:val="green"/>
                <w:lang w:val="en-US"/>
              </w:rPr>
              <w:t>Agreement</w:t>
            </w:r>
          </w:p>
          <w:p w14:paraId="3B88EA92" w14:textId="1AB80E02" w:rsidR="003215E5" w:rsidRPr="00562BB4" w:rsidRDefault="003215E5" w:rsidP="003215E5">
            <w:pPr>
              <w:widowControl/>
              <w:numPr>
                <w:ilvl w:val="2"/>
                <w:numId w:val="0"/>
              </w:numPr>
              <w:tabs>
                <w:tab w:val="num" w:pos="2481"/>
              </w:tabs>
              <w:autoSpaceDE/>
              <w:autoSpaceDN/>
              <w:spacing w:after="0"/>
              <w:jc w:val="left"/>
            </w:pPr>
            <w:r>
              <w:t>For enhancement of CDRX to align with XR traffic periodicity</w:t>
            </w:r>
            <w:r w:rsidRPr="000B5431">
              <w:rPr>
                <w:lang w:val="en-US"/>
              </w:rPr>
              <w:t xml:space="preserve"> (i.e., Issue 1-1)</w:t>
            </w:r>
          </w:p>
          <w:p w14:paraId="0E9BA91A" w14:textId="77777777" w:rsidR="003215E5" w:rsidRPr="000B5431" w:rsidRDefault="003215E5" w:rsidP="003215E5">
            <w:pPr>
              <w:pStyle w:val="a4"/>
              <w:widowControl/>
              <w:numPr>
                <w:ilvl w:val="0"/>
                <w:numId w:val="42"/>
              </w:numPr>
              <w:overflowPunct w:val="0"/>
              <w:adjustRightInd w:val="0"/>
              <w:spacing w:after="0"/>
              <w:ind w:leftChars="0"/>
              <w:contextualSpacing/>
              <w:jc w:val="left"/>
              <w:textAlignment w:val="baseline"/>
              <w:rPr>
                <w:lang w:val="en-US"/>
              </w:rPr>
            </w:pPr>
            <w:r>
              <w:rPr>
                <w:lang w:val="en-US"/>
              </w:rPr>
              <w:t>P</w:t>
            </w:r>
            <w:r w:rsidRPr="000B5431">
              <w:rPr>
                <w:lang w:val="en-US"/>
              </w:rPr>
              <w:t>rioritize semi-static solutions</w:t>
            </w:r>
          </w:p>
          <w:p w14:paraId="40A8A2F8" w14:textId="5663DB74" w:rsidR="003215E5" w:rsidRPr="003215E5" w:rsidRDefault="003215E5" w:rsidP="00F910E3">
            <w:pPr>
              <w:pStyle w:val="a4"/>
              <w:widowControl/>
              <w:numPr>
                <w:ilvl w:val="1"/>
                <w:numId w:val="42"/>
              </w:numPr>
              <w:overflowPunct w:val="0"/>
              <w:adjustRightInd w:val="0"/>
              <w:spacing w:after="0"/>
              <w:ind w:leftChars="0"/>
              <w:contextualSpacing/>
              <w:jc w:val="left"/>
              <w:textAlignment w:val="baseline"/>
              <w:rPr>
                <w:lang w:val="en-US"/>
              </w:rPr>
            </w:pPr>
            <w:r>
              <w:rPr>
                <w:lang w:val="en-US"/>
              </w:rPr>
              <w:t>FFS: Whether dynamic solutions will be also needed</w:t>
            </w:r>
          </w:p>
        </w:tc>
      </w:tr>
    </w:tbl>
    <w:p w14:paraId="033F2C59" w14:textId="73D14375" w:rsidR="00F910E3" w:rsidRDefault="00F910E3" w:rsidP="002A776C"/>
    <w:p w14:paraId="3F7A6511" w14:textId="56DD3A6D" w:rsidR="001B0D70" w:rsidRDefault="00A50763" w:rsidP="00A86A4A">
      <w:pPr>
        <w:spacing w:after="60"/>
      </w:pPr>
      <w:r>
        <w:t xml:space="preserve">Based on the agreements, </w:t>
      </w:r>
      <w:r w:rsidR="002D6FC8">
        <w:t>at least for Issue 1-1</w:t>
      </w:r>
      <w:r w:rsidR="00BD31D5">
        <w:t>,</w:t>
      </w:r>
      <w:r w:rsidR="002D6FC8">
        <w:t xml:space="preserve"> RAN1 will prioritize semi-static solutions and </w:t>
      </w:r>
      <w:r w:rsidR="00A86A4A">
        <w:t xml:space="preserve">will further study the necessity of </w:t>
      </w:r>
      <w:r w:rsidR="002D6FC8">
        <w:t>dynamic solutions.</w:t>
      </w:r>
      <w:r w:rsidR="00B860F9">
        <w:rPr>
          <w:rFonts w:hint="eastAsia"/>
        </w:rPr>
        <w:t xml:space="preserve"> </w:t>
      </w:r>
      <w:r w:rsidR="00DE6713">
        <w:rPr>
          <w:rFonts w:hint="eastAsia"/>
        </w:rPr>
        <w:t>E</w:t>
      </w:r>
      <w:r w:rsidR="00DE6713">
        <w:t xml:space="preserve">ven if </w:t>
      </w:r>
      <w:r w:rsidR="0026731E">
        <w:t>limited</w:t>
      </w:r>
      <w:r w:rsidR="00DE6713">
        <w:t xml:space="preserve"> to </w:t>
      </w:r>
      <w:r w:rsidR="0026731E">
        <w:t xml:space="preserve">the </w:t>
      </w:r>
      <w:r w:rsidR="00DE6713">
        <w:t xml:space="preserve">semi-static solutions, </w:t>
      </w:r>
      <w:r w:rsidR="005E7035">
        <w:t xml:space="preserve">there are </w:t>
      </w:r>
      <w:r w:rsidR="00DE6713">
        <w:t xml:space="preserve">many </w:t>
      </w:r>
      <w:r w:rsidR="00A86A4A">
        <w:t xml:space="preserve">candidate </w:t>
      </w:r>
      <w:r w:rsidR="001B0D70">
        <w:t>approaches on how to adjust the</w:t>
      </w:r>
      <w:r w:rsidR="00317931">
        <w:t xml:space="preserve"> CDRX cycles</w:t>
      </w:r>
      <w:r w:rsidR="00A86A4A">
        <w:t xml:space="preserve"> in detail, including the followings:</w:t>
      </w:r>
    </w:p>
    <w:p w14:paraId="2CC87C01" w14:textId="77777777" w:rsidR="00F71AAE" w:rsidRPr="00E43813" w:rsidRDefault="00F71AAE" w:rsidP="00F71AAE">
      <w:pPr>
        <w:pStyle w:val="a4"/>
        <w:widowControl/>
        <w:numPr>
          <w:ilvl w:val="0"/>
          <w:numId w:val="38"/>
        </w:numPr>
        <w:overflowPunct w:val="0"/>
        <w:adjustRightInd w:val="0"/>
        <w:ind w:leftChars="0"/>
        <w:contextualSpacing/>
        <w:jc w:val="left"/>
        <w:textAlignment w:val="baseline"/>
      </w:pPr>
      <w:r>
        <w:t xml:space="preserve">Alt. 1: </w:t>
      </w:r>
      <w:r w:rsidRPr="00E43813">
        <w:t>Non-uniform CDRX cycle pattern</w:t>
      </w:r>
    </w:p>
    <w:p w14:paraId="2249EA56" w14:textId="77777777" w:rsidR="00F71AAE" w:rsidRPr="00E43813" w:rsidRDefault="00F71AAE" w:rsidP="00F71AAE">
      <w:pPr>
        <w:pStyle w:val="a4"/>
        <w:widowControl/>
        <w:numPr>
          <w:ilvl w:val="0"/>
          <w:numId w:val="38"/>
        </w:numPr>
        <w:overflowPunct w:val="0"/>
        <w:adjustRightInd w:val="0"/>
        <w:ind w:leftChars="0"/>
        <w:contextualSpacing/>
        <w:jc w:val="left"/>
        <w:textAlignment w:val="baseline"/>
      </w:pPr>
      <w:r>
        <w:t xml:space="preserve">Alt. 2: </w:t>
      </w:r>
      <w:r w:rsidRPr="00E43813">
        <w:t>Uniform non-integer CDRX cycle</w:t>
      </w:r>
    </w:p>
    <w:p w14:paraId="57738F1F" w14:textId="0A698113" w:rsidR="00F71AAE" w:rsidRPr="00831688" w:rsidRDefault="00F71AAE" w:rsidP="00F71AAE">
      <w:pPr>
        <w:pStyle w:val="a4"/>
        <w:widowControl/>
        <w:numPr>
          <w:ilvl w:val="0"/>
          <w:numId w:val="38"/>
        </w:numPr>
        <w:overflowPunct w:val="0"/>
        <w:adjustRightInd w:val="0"/>
        <w:ind w:leftChars="0"/>
        <w:contextualSpacing/>
        <w:jc w:val="left"/>
        <w:textAlignment w:val="baseline"/>
      </w:pPr>
      <w:r>
        <w:t>Alt. 3: Multiple on-durations having different start offsets within a CDRX cycle</w:t>
      </w:r>
    </w:p>
    <w:p w14:paraId="7B48A400" w14:textId="16A33DDA" w:rsidR="00F71AAE" w:rsidRPr="00F71AAE" w:rsidRDefault="00F71AAE" w:rsidP="00426F4E">
      <w:pPr>
        <w:pStyle w:val="a4"/>
        <w:widowControl/>
        <w:numPr>
          <w:ilvl w:val="0"/>
          <w:numId w:val="38"/>
        </w:numPr>
        <w:overflowPunct w:val="0"/>
        <w:adjustRightInd w:val="0"/>
        <w:ind w:leftChars="0" w:left="714" w:hanging="357"/>
        <w:contextualSpacing/>
        <w:jc w:val="left"/>
        <w:textAlignment w:val="baseline"/>
      </w:pPr>
      <w:r>
        <w:rPr>
          <w:rFonts w:eastAsia="DengXian"/>
          <w:lang w:val="en-US" w:eastAsia="zh-CN"/>
        </w:rPr>
        <w:t xml:space="preserve">Alt. 4: </w:t>
      </w:r>
      <w:r>
        <w:t>Multiple CDRX configurations</w:t>
      </w:r>
    </w:p>
    <w:p w14:paraId="6E600CCE" w14:textId="0013032D" w:rsidR="00AE3C9B" w:rsidRDefault="00B83ACB" w:rsidP="005E7035">
      <w:r>
        <w:t xml:space="preserve">Therefore, </w:t>
      </w:r>
      <w:r w:rsidR="00BD31D5">
        <w:rPr>
          <w:rFonts w:hint="eastAsia"/>
        </w:rPr>
        <w:t>t</w:t>
      </w:r>
      <w:r w:rsidR="00BD31D5">
        <w:t xml:space="preserve">o reduce the work scope of </w:t>
      </w:r>
      <w:r>
        <w:t xml:space="preserve">the </w:t>
      </w:r>
      <w:r w:rsidR="00BD31D5">
        <w:t xml:space="preserve">expected </w:t>
      </w:r>
      <w:r>
        <w:t xml:space="preserve">WI, it would be desirable to further down-select </w:t>
      </w:r>
      <w:r w:rsidR="00BD31D5">
        <w:t>candidate</w:t>
      </w:r>
      <w:r>
        <w:t xml:space="preserve"> schemes </w:t>
      </w:r>
      <w:r w:rsidR="00BD31D5">
        <w:t>for this meeting</w:t>
      </w:r>
      <w:r>
        <w:t xml:space="preserve">. </w:t>
      </w:r>
      <w:r w:rsidR="00DD5A4E">
        <w:t>Although a</w:t>
      </w:r>
      <w:r w:rsidR="007F2E74">
        <w:t xml:space="preserve">ll of </w:t>
      </w:r>
      <w:r w:rsidR="005E7035">
        <w:t xml:space="preserve">the </w:t>
      </w:r>
      <w:r w:rsidR="00A86A4A">
        <w:t xml:space="preserve">first three </w:t>
      </w:r>
      <w:r w:rsidR="005E7035">
        <w:t xml:space="preserve">schemes </w:t>
      </w:r>
      <w:r w:rsidR="00A86A4A">
        <w:t>are implementable based on</w:t>
      </w:r>
      <w:r w:rsidR="007F2E74">
        <w:t xml:space="preserve"> </w:t>
      </w:r>
      <w:r w:rsidR="005E7035">
        <w:t xml:space="preserve">a </w:t>
      </w:r>
      <w:r w:rsidR="007F2E74">
        <w:t xml:space="preserve">simple extension of the </w:t>
      </w:r>
      <w:r w:rsidR="00A86A4A">
        <w:t>existing</w:t>
      </w:r>
      <w:r w:rsidR="007F2E74">
        <w:t xml:space="preserve"> CDRX </w:t>
      </w:r>
      <w:r w:rsidR="005E7035">
        <w:t>operation</w:t>
      </w:r>
      <w:r w:rsidR="007F2E74">
        <w:t xml:space="preserve">, </w:t>
      </w:r>
      <w:r w:rsidR="00DD5A4E">
        <w:t xml:space="preserve">some of </w:t>
      </w:r>
      <w:r w:rsidR="005E7035">
        <w:t>them</w:t>
      </w:r>
      <w:r w:rsidR="00DD5A4E">
        <w:t xml:space="preserve"> may </w:t>
      </w:r>
      <w:r w:rsidR="005E7035">
        <w:t>bring</w:t>
      </w:r>
      <w:r w:rsidR="00DD5A4E">
        <w:t xml:space="preserve"> </w:t>
      </w:r>
      <w:r w:rsidR="005E7035">
        <w:t xml:space="preserve">a relatively </w:t>
      </w:r>
      <w:r w:rsidR="00DD5A4E">
        <w:t xml:space="preserve">larger </w:t>
      </w:r>
      <w:r w:rsidR="00A86A4A">
        <w:t xml:space="preserve">specification </w:t>
      </w:r>
      <w:r w:rsidR="00DD5A4E">
        <w:t xml:space="preserve">impact. </w:t>
      </w:r>
      <w:r w:rsidR="00D249C0">
        <w:t>For</w:t>
      </w:r>
      <w:r w:rsidR="007F2E74">
        <w:t xml:space="preserve"> </w:t>
      </w:r>
      <w:r w:rsidR="00DD5A4E">
        <w:t xml:space="preserve">example, </w:t>
      </w:r>
      <w:r w:rsidR="005E7035">
        <w:t>Alt. 3 introduces many-to-one association between on-durations and a CDRX cycle</w:t>
      </w:r>
      <w:r>
        <w:t>.</w:t>
      </w:r>
      <w:r w:rsidR="00303E39">
        <w:t xml:space="preserve"> </w:t>
      </w:r>
      <w:r w:rsidR="00475731">
        <w:t>As a result</w:t>
      </w:r>
      <w:r>
        <w:t>,</w:t>
      </w:r>
      <w:r w:rsidR="00AE3C9B">
        <w:t xml:space="preserve"> </w:t>
      </w:r>
      <w:r w:rsidR="005E7035">
        <w:t xml:space="preserve">some of the descriptions and terminologies </w:t>
      </w:r>
      <w:r w:rsidR="00303E39">
        <w:t>relevant</w:t>
      </w:r>
      <w:r w:rsidR="005E7035">
        <w:t xml:space="preserve"> to </w:t>
      </w:r>
      <w:r w:rsidR="00AE3C9B">
        <w:t xml:space="preserve">the </w:t>
      </w:r>
      <w:r w:rsidR="005E7035">
        <w:t>CDRX need to be changed or redefined</w:t>
      </w:r>
      <w:r w:rsidR="00AE3C9B">
        <w:t xml:space="preserve">. </w:t>
      </w:r>
      <w:r>
        <w:t xml:space="preserve">However, </w:t>
      </w:r>
      <w:r w:rsidR="00303E39">
        <w:t>t</w:t>
      </w:r>
      <w:r w:rsidR="00AE3C9B">
        <w:t xml:space="preserve">here is no such impact in </w:t>
      </w:r>
      <w:r w:rsidR="00303E39">
        <w:t>other alternatives</w:t>
      </w:r>
      <w:r>
        <w:t xml:space="preserve"> and thus the specification effort may be reduced</w:t>
      </w:r>
      <w:r w:rsidR="00AE3C9B">
        <w:t xml:space="preserve">. Between Alt. 1 and Alt. 2, </w:t>
      </w:r>
      <w:r w:rsidR="00303E39">
        <w:t>there is</w:t>
      </w:r>
      <w:r w:rsidR="004A7ED4">
        <w:t xml:space="preserve"> a slight difference that while Alt. 2 is dedicated to </w:t>
      </w:r>
      <w:r w:rsidR="00303E39">
        <w:t xml:space="preserve">support </w:t>
      </w:r>
      <w:r w:rsidR="004A7ED4">
        <w:t xml:space="preserve">non-integer periodicity XR traffic only, Alt. 1 can </w:t>
      </w:r>
      <w:r w:rsidR="00303E39">
        <w:t xml:space="preserve">support </w:t>
      </w:r>
      <w:r w:rsidR="005A18CD">
        <w:t xml:space="preserve">various combinations of </w:t>
      </w:r>
      <w:r w:rsidR="00C54241">
        <w:t xml:space="preserve">DRX cycles having different periodicities. Thus Alt. 1 is more forward compatible for future use cases. </w:t>
      </w:r>
      <w:r w:rsidR="00C54241">
        <w:rPr>
          <w:rFonts w:hint="eastAsia"/>
        </w:rPr>
        <w:t>A</w:t>
      </w:r>
      <w:r w:rsidR="00C54241">
        <w:t xml:space="preserve">lthough </w:t>
      </w:r>
      <w:r w:rsidR="004A7ED4">
        <w:t>Alt. 4 can also cope with the periodicity misalignment issue, it looks more suitable for solutions to handle multi-flow traffic which will be discussed later in this document.</w:t>
      </w:r>
    </w:p>
    <w:p w14:paraId="21742016" w14:textId="155A7CB0" w:rsidR="00683B76" w:rsidRDefault="00683B76" w:rsidP="00C83284">
      <w:pPr>
        <w:spacing w:after="60"/>
        <w:rPr>
          <w:b/>
        </w:rPr>
      </w:pPr>
      <w:r w:rsidRPr="00683B76">
        <w:rPr>
          <w:rFonts w:hint="eastAsia"/>
          <w:b/>
        </w:rPr>
        <w:t>P</w:t>
      </w:r>
      <w:r w:rsidRPr="00683B76">
        <w:rPr>
          <w:b/>
        </w:rPr>
        <w:t xml:space="preserve">roposal </w:t>
      </w:r>
      <w:r w:rsidR="008229DB">
        <w:rPr>
          <w:b/>
        </w:rPr>
        <w:t>1</w:t>
      </w:r>
      <w:r w:rsidRPr="00683B76">
        <w:rPr>
          <w:b/>
        </w:rPr>
        <w:t xml:space="preserve">: </w:t>
      </w:r>
      <w:r w:rsidR="00C83284">
        <w:rPr>
          <w:b/>
        </w:rPr>
        <w:t xml:space="preserve">For </w:t>
      </w:r>
      <w:r w:rsidRPr="00683B76">
        <w:rPr>
          <w:b/>
        </w:rPr>
        <w:t>C-DRX enhancements</w:t>
      </w:r>
      <w:r w:rsidR="00C83284">
        <w:rPr>
          <w:b/>
        </w:rPr>
        <w:t xml:space="preserve"> for the periodicity alignment between CDRX and XR traffic, </w:t>
      </w:r>
      <w:r w:rsidR="00C54241">
        <w:rPr>
          <w:b/>
        </w:rPr>
        <w:t>consider</w:t>
      </w:r>
      <w:r w:rsidR="00936151">
        <w:rPr>
          <w:b/>
        </w:rPr>
        <w:t xml:space="preserve"> </w:t>
      </w:r>
      <w:r w:rsidR="00C83284">
        <w:rPr>
          <w:b/>
        </w:rPr>
        <w:t xml:space="preserve">the following alternatives </w:t>
      </w:r>
      <w:r w:rsidR="00EE37B9">
        <w:rPr>
          <w:b/>
        </w:rPr>
        <w:t>for</w:t>
      </w:r>
      <w:r w:rsidRPr="00683B76">
        <w:rPr>
          <w:b/>
        </w:rPr>
        <w:t xml:space="preserve"> Rel-18 XR.</w:t>
      </w:r>
    </w:p>
    <w:p w14:paraId="3FCE27C4" w14:textId="5B1158DB" w:rsidR="00C83284" w:rsidRDefault="00C83284" w:rsidP="00C54241">
      <w:pPr>
        <w:pStyle w:val="a4"/>
        <w:numPr>
          <w:ilvl w:val="0"/>
          <w:numId w:val="49"/>
        </w:numPr>
        <w:spacing w:after="0"/>
        <w:ind w:leftChars="0"/>
        <w:rPr>
          <w:b/>
        </w:rPr>
      </w:pPr>
      <w:r>
        <w:rPr>
          <w:rFonts w:hint="eastAsia"/>
          <w:b/>
        </w:rPr>
        <w:t>A</w:t>
      </w:r>
      <w:r>
        <w:rPr>
          <w:b/>
        </w:rPr>
        <w:t>lt. 1: Non-uniform CDRX cycle pattern</w:t>
      </w:r>
    </w:p>
    <w:p w14:paraId="25AA5693" w14:textId="1A62D580" w:rsidR="00C83284" w:rsidRPr="00C83284" w:rsidRDefault="00C83284" w:rsidP="00C54241">
      <w:pPr>
        <w:pStyle w:val="a4"/>
        <w:numPr>
          <w:ilvl w:val="0"/>
          <w:numId w:val="49"/>
        </w:numPr>
        <w:ind w:leftChars="0"/>
        <w:rPr>
          <w:b/>
        </w:rPr>
      </w:pPr>
      <w:r>
        <w:rPr>
          <w:rFonts w:hint="eastAsia"/>
          <w:b/>
        </w:rPr>
        <w:t>A</w:t>
      </w:r>
      <w:r>
        <w:rPr>
          <w:b/>
        </w:rPr>
        <w:t>lt. 2: Uniform non-integer CDRX cycle</w:t>
      </w:r>
    </w:p>
    <w:p w14:paraId="61EBBB69" w14:textId="353B7418" w:rsidR="003F6FA1" w:rsidRDefault="00C54241" w:rsidP="003F6FA1">
      <w:r>
        <w:t>I</w:t>
      </w:r>
      <w:r w:rsidR="004A7ED4">
        <w:t xml:space="preserve">t was also proposed to </w:t>
      </w:r>
      <w:r w:rsidR="006B783D">
        <w:t>extend</w:t>
      </w:r>
      <w:r w:rsidR="004A7ED4">
        <w:t xml:space="preserve"> the configuration of the PDCCH </w:t>
      </w:r>
      <w:r w:rsidR="003F6FA1">
        <w:t>SS</w:t>
      </w:r>
      <w:r w:rsidR="004A7ED4">
        <w:t xml:space="preserve"> set</w:t>
      </w:r>
      <w:r w:rsidR="00C135F6">
        <w:t xml:space="preserve"> periodicity</w:t>
      </w:r>
      <w:r w:rsidRPr="00C54241">
        <w:t xml:space="preserve"> </w:t>
      </w:r>
      <w:r>
        <w:t>in order to tackle the same issue</w:t>
      </w:r>
      <w:r w:rsidR="003F6FA1">
        <w:t>. For example, as illustrated in Figure 1 (bottom), the PDCCH monitoring occasion</w:t>
      </w:r>
      <w:r w:rsidR="00A25AF1">
        <w:t>s</w:t>
      </w:r>
      <w:r w:rsidR="003F6FA1">
        <w:t xml:space="preserve"> can be </w:t>
      </w:r>
      <w:r w:rsidR="00A25AF1">
        <w:t xml:space="preserve">configured </w:t>
      </w:r>
      <w:r w:rsidR="00210DB1">
        <w:t xml:space="preserve">sparsely </w:t>
      </w:r>
      <w:r w:rsidR="00210DB1">
        <w:t xml:space="preserve">only </w:t>
      </w:r>
      <w:r>
        <w:t>with</w:t>
      </w:r>
      <w:r w:rsidR="00A25AF1">
        <w:t>in a limited number of slots where the traffic</w:t>
      </w:r>
      <w:r>
        <w:t xml:space="preserve"> arrival</w:t>
      </w:r>
      <w:r w:rsidR="00A25AF1">
        <w:t xml:space="preserve"> is expected. </w:t>
      </w:r>
      <w:r w:rsidR="00210DB1">
        <w:t xml:space="preserve">For their periodicity alignment, the </w:t>
      </w:r>
      <w:r w:rsidR="00A25AF1">
        <w:t xml:space="preserve">approaches </w:t>
      </w:r>
      <w:r w:rsidR="00210DB1">
        <w:t>for</w:t>
      </w:r>
      <w:r>
        <w:t xml:space="preserve"> the CDRX </w:t>
      </w:r>
      <w:r w:rsidR="00210DB1">
        <w:t>cycle</w:t>
      </w:r>
      <w:r>
        <w:t xml:space="preserve"> </w:t>
      </w:r>
      <w:r w:rsidR="00210DB1">
        <w:t>can be similarly applied</w:t>
      </w:r>
      <w:r w:rsidR="00A25AF1">
        <w:t>: for example,</w:t>
      </w:r>
      <w:r w:rsidR="003F6FA1">
        <w:t xml:space="preserve"> non-uniform SS set periodicity pattern (similar to CDRX Alt. 1) or uniform non-integer SS set periodicities (similar to CDRX Alt. 2).</w:t>
      </w:r>
    </w:p>
    <w:p w14:paraId="3967D68A" w14:textId="02ED9BFB" w:rsidR="003F6FA1" w:rsidRDefault="003F6FA1" w:rsidP="004A7ED4">
      <w:r>
        <w:t xml:space="preserve">Although </w:t>
      </w:r>
      <w:r w:rsidR="00210DB1">
        <w:t>the resultant UE behaviour looks</w:t>
      </w:r>
      <w:r w:rsidR="009B57E5">
        <w:t xml:space="preserve"> similar </w:t>
      </w:r>
      <w:r w:rsidR="00210DB1">
        <w:t xml:space="preserve">to that of </w:t>
      </w:r>
      <w:r w:rsidR="009B57E5">
        <w:t xml:space="preserve">the CDRX </w:t>
      </w:r>
      <w:r w:rsidR="00C54241">
        <w:t>enhancement</w:t>
      </w:r>
      <w:r w:rsidR="009B57E5">
        <w:t xml:space="preserve">, there is one </w:t>
      </w:r>
      <w:r w:rsidR="00210DB1">
        <w:t xml:space="preserve">crucial </w:t>
      </w:r>
      <w:r w:rsidR="009B57E5">
        <w:t xml:space="preserve">difference. </w:t>
      </w:r>
      <w:r>
        <w:t xml:space="preserve">In </w:t>
      </w:r>
      <w:r w:rsidR="009B57E5">
        <w:t xml:space="preserve">the </w:t>
      </w:r>
      <w:r w:rsidR="00C54241">
        <w:t xml:space="preserve">CDRX </w:t>
      </w:r>
      <w:r w:rsidR="00002DEF">
        <w:t>approach</w:t>
      </w:r>
      <w:r>
        <w:t xml:space="preserve">, the PDCCH </w:t>
      </w:r>
      <w:r w:rsidR="00C54241">
        <w:t>MOs</w:t>
      </w:r>
      <w:r>
        <w:t xml:space="preserve"> can be allocated in every slot both within and outside the on-duration. Therefore, </w:t>
      </w:r>
      <w:r w:rsidR="00210DB1">
        <w:t>UE can “</w:t>
      </w:r>
      <w:r w:rsidR="00C135F6">
        <w:t>conditionally</w:t>
      </w:r>
      <w:r w:rsidR="00210DB1">
        <w:t>”</w:t>
      </w:r>
      <w:r w:rsidR="00C135F6">
        <w:t xml:space="preserve"> extend</w:t>
      </w:r>
      <w:r w:rsidR="00210DB1">
        <w:t xml:space="preserve"> the active time</w:t>
      </w:r>
      <w:r w:rsidR="00C135F6">
        <w:t xml:space="preserve"> to </w:t>
      </w:r>
      <w:r w:rsidR="00002DEF">
        <w:t>outside on-duration</w:t>
      </w:r>
      <w:r w:rsidR="00C135F6">
        <w:t>s</w:t>
      </w:r>
      <w:r w:rsidR="00002DEF">
        <w:t xml:space="preserve"> </w:t>
      </w:r>
      <w:r w:rsidR="00210DB1">
        <w:t>when</w:t>
      </w:r>
      <w:r w:rsidR="00C135F6">
        <w:t xml:space="preserve"> HARQ retransmission timer or DRX inactivity timer is running.</w:t>
      </w:r>
      <w:r w:rsidR="00002DEF">
        <w:t xml:space="preserve"> However, </w:t>
      </w:r>
      <w:r w:rsidR="00210DB1">
        <w:t>in</w:t>
      </w:r>
      <w:r w:rsidR="00C135F6">
        <w:t xml:space="preserve"> </w:t>
      </w:r>
      <w:r w:rsidR="00002DEF">
        <w:t xml:space="preserve">the </w:t>
      </w:r>
      <w:r w:rsidR="00210DB1">
        <w:t xml:space="preserve">semi-static </w:t>
      </w:r>
      <w:r w:rsidR="00C54241">
        <w:t>PDCCH approach</w:t>
      </w:r>
      <w:r w:rsidR="00002DEF">
        <w:t xml:space="preserve">, </w:t>
      </w:r>
      <w:r w:rsidR="00210DB1">
        <w:t xml:space="preserve">UE cannot do </w:t>
      </w:r>
      <w:r w:rsidR="00C54241">
        <w:t xml:space="preserve">the same functionality </w:t>
      </w:r>
      <w:r w:rsidR="00210DB1">
        <w:t>because the remaining slots do not have a PDCCH MO</w:t>
      </w:r>
      <w:r w:rsidR="00C54241">
        <w:t xml:space="preserve">, which </w:t>
      </w:r>
      <w:r w:rsidR="009D23A6">
        <w:t xml:space="preserve">would cause packet delivery failure </w:t>
      </w:r>
      <w:r w:rsidR="00C54241">
        <w:t xml:space="preserve">under a tight PDB. </w:t>
      </w:r>
      <w:r w:rsidR="00C135F6">
        <w:t xml:space="preserve">Considering such </w:t>
      </w:r>
      <w:r w:rsidR="009D23A6">
        <w:t>limited behaviour</w:t>
      </w:r>
      <w:r w:rsidR="00C135F6">
        <w:t xml:space="preserve">, </w:t>
      </w:r>
      <w:r w:rsidR="00C54241">
        <w:t>the</w:t>
      </w:r>
      <w:r w:rsidR="00C135F6">
        <w:t xml:space="preserve"> benefit </w:t>
      </w:r>
      <w:r w:rsidR="00C54241">
        <w:t xml:space="preserve">of the </w:t>
      </w:r>
      <w:r w:rsidR="009D23A6">
        <w:t xml:space="preserve">semi-static </w:t>
      </w:r>
      <w:r w:rsidR="00C54241">
        <w:t xml:space="preserve">PDCCH </w:t>
      </w:r>
      <w:r w:rsidR="009D23A6">
        <w:t>enhancement</w:t>
      </w:r>
      <w:r w:rsidR="00C54241">
        <w:t xml:space="preserve"> </w:t>
      </w:r>
      <w:r w:rsidR="00C135F6">
        <w:t xml:space="preserve">over the CDRX </w:t>
      </w:r>
      <w:r w:rsidR="00C54241">
        <w:t>approach</w:t>
      </w:r>
      <w:r w:rsidR="00C135F6">
        <w:t xml:space="preserve"> </w:t>
      </w:r>
      <w:r w:rsidR="00C54241">
        <w:t>is</w:t>
      </w:r>
      <w:r w:rsidR="00C135F6">
        <w:t xml:space="preserve"> not clear at this stage.</w:t>
      </w:r>
      <w:r w:rsidR="00A25AF1">
        <w:t xml:space="preserve"> Moreover, </w:t>
      </w:r>
      <w:r w:rsidR="00111F15">
        <w:t>the current specification support configuration of multiple SS sets in a BWP. Thus, the PDCCH periodicity alignment if needed can be achieved without specification enhancement.</w:t>
      </w:r>
    </w:p>
    <w:p w14:paraId="0A58C203" w14:textId="017CF87F" w:rsidR="008229DB" w:rsidRPr="00683B76" w:rsidRDefault="00C135F6" w:rsidP="008229DB">
      <w:pPr>
        <w:rPr>
          <w:b/>
        </w:rPr>
      </w:pPr>
      <w:r>
        <w:rPr>
          <w:b/>
        </w:rPr>
        <w:t>Observation 1</w:t>
      </w:r>
      <w:r w:rsidR="008229DB" w:rsidRPr="00683B76">
        <w:rPr>
          <w:b/>
        </w:rPr>
        <w:t xml:space="preserve">: </w:t>
      </w:r>
      <w:r w:rsidR="00A25AF1">
        <w:rPr>
          <w:b/>
        </w:rPr>
        <w:t>The b</w:t>
      </w:r>
      <w:r>
        <w:rPr>
          <w:b/>
        </w:rPr>
        <w:t xml:space="preserve">enefit of </w:t>
      </w:r>
      <w:r w:rsidR="008229DB" w:rsidRPr="00683B76">
        <w:rPr>
          <w:b/>
        </w:rPr>
        <w:t xml:space="preserve">PDCCH monitoring </w:t>
      </w:r>
      <w:r w:rsidR="009B57E5">
        <w:rPr>
          <w:b/>
        </w:rPr>
        <w:t xml:space="preserve">enhancements for the periodicity alignment </w:t>
      </w:r>
      <w:r w:rsidR="009B57E5">
        <w:rPr>
          <w:b/>
        </w:rPr>
        <w:lastRenderedPageBreak/>
        <w:t>between PDCCH monitoring and XR traffic</w:t>
      </w:r>
      <w:r w:rsidR="00111F15">
        <w:rPr>
          <w:b/>
        </w:rPr>
        <w:t xml:space="preserve"> over CDRX enhancements</w:t>
      </w:r>
      <w:r w:rsidR="004C7747" w:rsidRPr="004C7747">
        <w:rPr>
          <w:b/>
        </w:rPr>
        <w:t xml:space="preserve"> </w:t>
      </w:r>
      <w:r w:rsidR="008229DB" w:rsidRPr="00683B76">
        <w:rPr>
          <w:b/>
        </w:rPr>
        <w:t xml:space="preserve">is </w:t>
      </w:r>
      <w:r>
        <w:rPr>
          <w:b/>
        </w:rPr>
        <w:t>not clear</w:t>
      </w:r>
      <w:r w:rsidR="008229DB" w:rsidRPr="00683B76">
        <w:rPr>
          <w:b/>
        </w:rPr>
        <w:t>.</w:t>
      </w:r>
    </w:p>
    <w:p w14:paraId="3FADCCD1" w14:textId="77777777" w:rsidR="008229DB" w:rsidRPr="009B57E5" w:rsidRDefault="008229DB" w:rsidP="002A776C"/>
    <w:p w14:paraId="1412A8CD" w14:textId="47EBEFE9" w:rsidR="00A466A3" w:rsidRDefault="00002DEF" w:rsidP="002A776C">
      <w:r>
        <w:object w:dxaOrig="10185" w:dyaOrig="5835" w14:anchorId="56168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266.25pt" o:ole="">
            <v:imagedata r:id="rId8" o:title=""/>
          </v:shape>
          <o:OLEObject Type="Embed" ProgID="Visio.Drawing.15" ShapeID="_x0000_i1025" DrawAspect="Content" ObjectID="_1729323913" r:id="rId9"/>
        </w:object>
      </w:r>
    </w:p>
    <w:p w14:paraId="494F1723" w14:textId="4CF7F748" w:rsidR="008229DB" w:rsidRDefault="008229DB" w:rsidP="008229DB">
      <w:pPr>
        <w:jc w:val="center"/>
      </w:pPr>
      <w:r>
        <w:rPr>
          <w:rFonts w:hint="eastAsia"/>
        </w:rPr>
        <w:t>F</w:t>
      </w:r>
      <w:r>
        <w:t>igure 1. Comparison of schemes for the periodicity alignment between CDRX and XR traffic</w:t>
      </w:r>
    </w:p>
    <w:bookmarkEnd w:id="4"/>
    <w:p w14:paraId="04311E81" w14:textId="77777777" w:rsidR="000105AA" w:rsidRPr="000105AA" w:rsidRDefault="000105AA" w:rsidP="002B5E72"/>
    <w:p w14:paraId="71FCC418" w14:textId="60741B37" w:rsidR="00C8089A" w:rsidRPr="0018657E" w:rsidRDefault="00E826AE" w:rsidP="00C8089A">
      <w:pPr>
        <w:rPr>
          <w:b/>
          <w:u w:val="single"/>
        </w:rPr>
      </w:pPr>
      <w:r>
        <w:rPr>
          <w:b/>
          <w:u w:val="single"/>
        </w:rPr>
        <w:t>Multiple CDRX configurations</w:t>
      </w:r>
      <w:r w:rsidR="00C8089A" w:rsidRPr="00C8089A">
        <w:rPr>
          <w:b/>
          <w:u w:val="single"/>
        </w:rPr>
        <w:t xml:space="preserve"> for multi</w:t>
      </w:r>
      <w:r w:rsidR="00F71AAE">
        <w:rPr>
          <w:b/>
          <w:u w:val="single"/>
        </w:rPr>
        <w:t>ple</w:t>
      </w:r>
      <w:r w:rsidR="00C8089A" w:rsidRPr="00C8089A">
        <w:rPr>
          <w:b/>
          <w:u w:val="single"/>
        </w:rPr>
        <w:t xml:space="preserve"> traffic</w:t>
      </w:r>
      <w:r w:rsidR="00F71AAE">
        <w:rPr>
          <w:b/>
          <w:u w:val="single"/>
        </w:rPr>
        <w:t xml:space="preserve"> flows</w:t>
      </w:r>
    </w:p>
    <w:p w14:paraId="2F4ACA8E" w14:textId="1D776475" w:rsidR="00111F15" w:rsidRDefault="00CA1902" w:rsidP="00A25AF1">
      <w:r>
        <w:t xml:space="preserve">It was </w:t>
      </w:r>
      <w:r w:rsidR="00111F15">
        <w:t>studied</w:t>
      </w:r>
      <w:r>
        <w:t xml:space="preserve"> in the Rel-17 SI that </w:t>
      </w:r>
      <w:r w:rsidR="00DC0E82">
        <w:t>some of</w:t>
      </w:r>
      <w:r>
        <w:t xml:space="preserve"> </w:t>
      </w:r>
      <w:r w:rsidR="007D0921">
        <w:rPr>
          <w:rFonts w:hint="eastAsia"/>
        </w:rPr>
        <w:t>X</w:t>
      </w:r>
      <w:r w:rsidR="007D0921">
        <w:t xml:space="preserve">R </w:t>
      </w:r>
      <w:r w:rsidR="00A25AF1">
        <w:t>applications</w:t>
      </w:r>
      <w:r w:rsidR="007D0921">
        <w:t xml:space="preserve"> </w:t>
      </w:r>
      <w:r>
        <w:t>comprise</w:t>
      </w:r>
      <w:r w:rsidR="00D2583D">
        <w:t xml:space="preserve"> </w:t>
      </w:r>
      <w:r w:rsidR="00DC0E82">
        <w:t>multiple</w:t>
      </w:r>
      <w:r w:rsidR="007D0921">
        <w:t xml:space="preserve"> traffic </w:t>
      </w:r>
      <w:r w:rsidR="00D2583D">
        <w:t>flows</w:t>
      </w:r>
      <w:r w:rsidR="007D0921">
        <w:t>, e.g., I-frame + P-frame, video + audio/data</w:t>
      </w:r>
      <w:r w:rsidR="00D2583D">
        <w:t>, etc</w:t>
      </w:r>
      <w:r w:rsidR="007D0921">
        <w:t>.</w:t>
      </w:r>
      <w:r w:rsidR="00DC0E82">
        <w:t>, having different periodicities.</w:t>
      </w:r>
      <w:r w:rsidR="007D0921">
        <w:t xml:space="preserve"> </w:t>
      </w:r>
      <w:r w:rsidR="00DC0E82">
        <w:t>In general, arrival rates</w:t>
      </w:r>
      <w:r>
        <w:t xml:space="preserve"> </w:t>
      </w:r>
      <w:r w:rsidR="00111F15">
        <w:t xml:space="preserve">of two different traffic flows </w:t>
      </w:r>
      <w:r>
        <w:t xml:space="preserve">do not have a multiple relationship </w:t>
      </w:r>
      <w:r w:rsidR="00DC0E82">
        <w:t>with</w:t>
      </w:r>
      <w:r>
        <w:t xml:space="preserve"> each other. At the same time</w:t>
      </w:r>
      <w:r w:rsidR="007D0921">
        <w:t xml:space="preserve">, </w:t>
      </w:r>
      <w:r>
        <w:t xml:space="preserve">some </w:t>
      </w:r>
      <w:r w:rsidR="007D0921">
        <w:t>XR device</w:t>
      </w:r>
      <w:r>
        <w:t>s</w:t>
      </w:r>
      <w:r w:rsidR="007D0921">
        <w:t xml:space="preserve"> </w:t>
      </w:r>
      <w:r>
        <w:t>should</w:t>
      </w:r>
      <w:r w:rsidR="007D0921">
        <w:t xml:space="preserve"> </w:t>
      </w:r>
      <w:r>
        <w:t xml:space="preserve">also </w:t>
      </w:r>
      <w:r w:rsidR="00DC1EBC">
        <w:t>monitor PDCCHs for</w:t>
      </w:r>
      <w:r w:rsidR="007D0921">
        <w:t xml:space="preserve"> </w:t>
      </w:r>
      <w:r>
        <w:t>non-XR</w:t>
      </w:r>
      <w:r w:rsidR="007D0921">
        <w:t xml:space="preserve"> DL/UL unicast </w:t>
      </w:r>
      <w:r>
        <w:t>or</w:t>
      </w:r>
      <w:r w:rsidR="00AF404B">
        <w:t xml:space="preserve"> broadcast </w:t>
      </w:r>
      <w:r w:rsidR="007D0921">
        <w:t>transmissions</w:t>
      </w:r>
      <w:r>
        <w:t xml:space="preserve"> </w:t>
      </w:r>
      <w:r w:rsidR="00D2583D">
        <w:t xml:space="preserve">probably on </w:t>
      </w:r>
      <w:r>
        <w:t>the same</w:t>
      </w:r>
      <w:r w:rsidR="00D2583D">
        <w:t xml:space="preserve"> </w:t>
      </w:r>
      <w:r>
        <w:t>carrier</w:t>
      </w:r>
      <w:r w:rsidR="007D0921">
        <w:t>.</w:t>
      </w:r>
      <w:r w:rsidR="00DC0E82">
        <w:t xml:space="preserve"> </w:t>
      </w:r>
      <w:r w:rsidR="00D2583D">
        <w:t xml:space="preserve">Therefore, </w:t>
      </w:r>
      <w:r w:rsidR="00843317">
        <w:t xml:space="preserve">it is very difficult </w:t>
      </w:r>
      <w:r w:rsidR="00111F15">
        <w:t xml:space="preserve">or sometimes impossible </w:t>
      </w:r>
      <w:r w:rsidR="00E03952">
        <w:t xml:space="preserve">to </w:t>
      </w:r>
      <w:r w:rsidR="00111F15">
        <w:t xml:space="preserve">cover all the </w:t>
      </w:r>
      <w:r w:rsidR="009D23A6">
        <w:t xml:space="preserve">desired </w:t>
      </w:r>
      <w:r w:rsidR="00111F15">
        <w:t xml:space="preserve">slots </w:t>
      </w:r>
      <w:r w:rsidR="009D23A6">
        <w:t>where PDCCH monitoring is required</w:t>
      </w:r>
      <w:r w:rsidR="00111F15">
        <w:t xml:space="preserve"> based on a single CDRX cycle with a reasonable on-duration size.</w:t>
      </w:r>
    </w:p>
    <w:p w14:paraId="083C863E" w14:textId="1240946C" w:rsidR="00594794" w:rsidRDefault="00594794" w:rsidP="00A25AF1">
      <w:r>
        <w:t>The m</w:t>
      </w:r>
      <w:r w:rsidR="00451288">
        <w:t xml:space="preserve">ulti-flow traffic </w:t>
      </w:r>
      <w:r>
        <w:t>may</w:t>
      </w:r>
      <w:r w:rsidR="00451288">
        <w:t xml:space="preserve"> also be </w:t>
      </w:r>
      <w:r>
        <w:t>handled</w:t>
      </w:r>
      <w:r w:rsidR="00451288">
        <w:t xml:space="preserve"> by </w:t>
      </w:r>
      <w:r w:rsidR="006E038F">
        <w:t xml:space="preserve">the </w:t>
      </w:r>
      <w:r w:rsidR="00451288">
        <w:t xml:space="preserve">Rel-17 </w:t>
      </w:r>
      <w:r w:rsidR="00C94ED1">
        <w:t>DCI-based</w:t>
      </w:r>
      <w:r w:rsidR="00451288">
        <w:t xml:space="preserve"> PDCCH monitoring skipping</w:t>
      </w:r>
      <w:r>
        <w:t>.</w:t>
      </w:r>
      <w:r w:rsidR="00C94ED1">
        <w:t xml:space="preserve"> </w:t>
      </w:r>
      <w:r>
        <w:t>H</w:t>
      </w:r>
      <w:r w:rsidR="00C94ED1">
        <w:t xml:space="preserve">owever, </w:t>
      </w:r>
      <w:r>
        <w:t>this approach</w:t>
      </w:r>
      <w:r w:rsidR="00C94ED1">
        <w:t xml:space="preserve"> would require frequent DCI transmissions (for example, one per each traffic burst) that is also undesirable </w:t>
      </w:r>
      <w:r>
        <w:t>when the</w:t>
      </w:r>
      <w:r w:rsidR="00C94ED1">
        <w:t xml:space="preserve"> </w:t>
      </w:r>
      <w:r w:rsidR="006E038F">
        <w:t xml:space="preserve">traffic </w:t>
      </w:r>
      <w:r w:rsidR="00C94ED1">
        <w:t>arrival rates</w:t>
      </w:r>
      <w:r>
        <w:t xml:space="preserve"> are small</w:t>
      </w:r>
      <w:r w:rsidR="006E038F">
        <w:t xml:space="preserve">. </w:t>
      </w:r>
      <w:r w:rsidR="006E038F">
        <w:rPr>
          <w:rFonts w:hint="eastAsia"/>
        </w:rPr>
        <w:t>T</w:t>
      </w:r>
      <w:r w:rsidR="006E038F">
        <w:t xml:space="preserve">herefore, we think that </w:t>
      </w:r>
      <w:r w:rsidR="009D23A6">
        <w:t xml:space="preserve">the </w:t>
      </w:r>
      <w:r>
        <w:t xml:space="preserve">existing methods </w:t>
      </w:r>
      <w:r w:rsidR="009D23A6">
        <w:t xml:space="preserve">without enhancements </w:t>
      </w:r>
      <w:r>
        <w:t>are not enough to pursue energy efficiency toward the multi-flow XR traffics.</w:t>
      </w:r>
    </w:p>
    <w:p w14:paraId="4B720E11" w14:textId="72D1032C" w:rsidR="00C00398" w:rsidRDefault="00512A04" w:rsidP="00594794">
      <w:r>
        <w:t>O</w:t>
      </w:r>
      <w:r w:rsidR="006E038F">
        <w:t xml:space="preserve">ne </w:t>
      </w:r>
      <w:r w:rsidR="00594794">
        <w:t>straightforward</w:t>
      </w:r>
      <w:r w:rsidR="006E038F">
        <w:t xml:space="preserve"> </w:t>
      </w:r>
      <w:r w:rsidR="00C67ABB">
        <w:t>scheme</w:t>
      </w:r>
      <w:r w:rsidR="006E038F">
        <w:t xml:space="preserve"> to align </w:t>
      </w:r>
      <w:r w:rsidR="00594794">
        <w:t xml:space="preserve">the </w:t>
      </w:r>
      <w:r w:rsidR="006E038F">
        <w:t>on-durations with multi</w:t>
      </w:r>
      <w:r w:rsidR="00594794">
        <w:t>ple</w:t>
      </w:r>
      <w:r w:rsidR="006E038F">
        <w:t xml:space="preserve"> traffic arrivals</w:t>
      </w:r>
      <w:r>
        <w:t xml:space="preserve"> is to </w:t>
      </w:r>
      <w:r w:rsidR="00594794">
        <w:t xml:space="preserve">increase the number of </w:t>
      </w:r>
      <w:r>
        <w:t>CDRX configurations</w:t>
      </w:r>
      <w:r w:rsidR="006E038F">
        <w:t xml:space="preserve">. As depicted in Figure 2, a UE </w:t>
      </w:r>
      <w:r w:rsidR="00594794">
        <w:t xml:space="preserve">that is </w:t>
      </w:r>
      <w:r w:rsidR="006E038F">
        <w:t xml:space="preserve">serving two traffic streams (having arrival rates X </w:t>
      </w:r>
      <w:proofErr w:type="spellStart"/>
      <w:r w:rsidR="006E038F">
        <w:t>ms</w:t>
      </w:r>
      <w:proofErr w:type="spellEnd"/>
      <w:r w:rsidR="006E038F">
        <w:t xml:space="preserve"> and Y </w:t>
      </w:r>
      <w:proofErr w:type="spellStart"/>
      <w:r w:rsidR="006E038F">
        <w:t>ms</w:t>
      </w:r>
      <w:proofErr w:type="spellEnd"/>
      <w:r w:rsidR="006E038F">
        <w:t xml:space="preserve">, respectively) can be configured with two CDRX configurations of indices #0 and #1 </w:t>
      </w:r>
      <w:r w:rsidR="00C67ABB">
        <w:t>in</w:t>
      </w:r>
      <w:r w:rsidR="006E038F">
        <w:t xml:space="preserve"> a serving cell</w:t>
      </w:r>
      <w:r w:rsidR="00C67ABB">
        <w:t xml:space="preserve"> for power saving</w:t>
      </w:r>
      <w:r w:rsidR="006E038F">
        <w:t xml:space="preserve">. </w:t>
      </w:r>
      <w:r w:rsidR="009457B4">
        <w:t xml:space="preserve">The two CDRX </w:t>
      </w:r>
      <w:r w:rsidR="00C67ABB">
        <w:t>cycles</w:t>
      </w:r>
      <w:r w:rsidR="009457B4">
        <w:t xml:space="preserve"> can have their own </w:t>
      </w:r>
      <w:r w:rsidR="00C67ABB">
        <w:t>periodicity and offset, each corresponding to each traffic stream</w:t>
      </w:r>
      <w:r w:rsidR="009457B4">
        <w:t xml:space="preserve">. </w:t>
      </w:r>
      <w:r w:rsidR="009D23A6">
        <w:t>Then</w:t>
      </w:r>
      <w:r w:rsidR="00C67ABB">
        <w:t>, t</w:t>
      </w:r>
      <w:r w:rsidR="009457B4">
        <w:t xml:space="preserve">he total </w:t>
      </w:r>
      <w:r w:rsidR="00C67ABB">
        <w:t>DRX on durations</w:t>
      </w:r>
      <w:r w:rsidR="009457B4">
        <w:t xml:space="preserve"> can be effectively minimized</w:t>
      </w:r>
      <w:r w:rsidR="009D23A6">
        <w:t xml:space="preserve"> as shown in the figure</w:t>
      </w:r>
      <w:r w:rsidR="00C67ABB">
        <w:t>.</w:t>
      </w:r>
    </w:p>
    <w:p w14:paraId="00916ECC" w14:textId="0CFF68DE" w:rsidR="00D249C0" w:rsidRDefault="00096AE0" w:rsidP="002B5E72">
      <w:r>
        <w:object w:dxaOrig="9721" w:dyaOrig="3705" w14:anchorId="27B3FEBE">
          <v:shape id="_x0000_i1026" type="#_x0000_t75" style="width:465pt;height:177pt" o:ole="">
            <v:imagedata r:id="rId10" o:title=""/>
          </v:shape>
          <o:OLEObject Type="Embed" ProgID="Visio.Drawing.15" ShapeID="_x0000_i1026" DrawAspect="Content" ObjectID="_1729323914" r:id="rId11"/>
        </w:object>
      </w:r>
    </w:p>
    <w:p w14:paraId="18E16D29" w14:textId="379FF940" w:rsidR="00E826AE" w:rsidRDefault="00E826AE" w:rsidP="00E826AE">
      <w:pPr>
        <w:jc w:val="center"/>
      </w:pPr>
      <w:r>
        <w:rPr>
          <w:rFonts w:hint="eastAsia"/>
        </w:rPr>
        <w:t>F</w:t>
      </w:r>
      <w:r>
        <w:t>igure 2. Multiple CDRX configurations for multi</w:t>
      </w:r>
      <w:r w:rsidR="000B1087">
        <w:t>-</w:t>
      </w:r>
      <w:r>
        <w:t>flow</w:t>
      </w:r>
      <w:r w:rsidR="000B1087">
        <w:t xml:space="preserve"> traffic</w:t>
      </w:r>
    </w:p>
    <w:p w14:paraId="31EE3534" w14:textId="1972F47A" w:rsidR="00C67ABB" w:rsidRDefault="009D23A6" w:rsidP="00C67ABB">
      <w:r>
        <w:t xml:space="preserve">One issue regarding the </w:t>
      </w:r>
      <w:r w:rsidR="00C67ABB">
        <w:t>multiple CDRX configurations</w:t>
      </w:r>
      <w:r>
        <w:t xml:space="preserve"> is potential enhancement on </w:t>
      </w:r>
      <w:r w:rsidR="00C67ABB">
        <w:t xml:space="preserve">the DRX-related timer behaviour. </w:t>
      </w:r>
      <w:r>
        <w:t>Initial discussion points may include</w:t>
      </w:r>
      <w:r w:rsidR="00154724">
        <w:t xml:space="preserve"> w</w:t>
      </w:r>
      <w:r w:rsidR="00C67ABB">
        <w:t xml:space="preserve">hether a single common timer for multiple CDRX configurations </w:t>
      </w:r>
      <w:r w:rsidR="00154724">
        <w:t xml:space="preserve">is sufficient </w:t>
      </w:r>
      <w:r w:rsidR="00C67ABB">
        <w:t xml:space="preserve">or separate timers </w:t>
      </w:r>
      <w:r w:rsidR="00154724">
        <w:t>are needed</w:t>
      </w:r>
      <w:r>
        <w:t>. Also</w:t>
      </w:r>
      <w:r w:rsidR="00154724">
        <w:t xml:space="preserve">, </w:t>
      </w:r>
      <w:r>
        <w:t xml:space="preserve">how to handle timer(s) </w:t>
      </w:r>
      <w:r w:rsidR="00154724">
        <w:t>when multiple on-durations are overlapped</w:t>
      </w:r>
      <w:r>
        <w:t xml:space="preserve"> may need to be </w:t>
      </w:r>
      <w:r w:rsidR="00227923">
        <w:t xml:space="preserve">carefully </w:t>
      </w:r>
      <w:r>
        <w:t>investigated</w:t>
      </w:r>
      <w:r w:rsidR="00154724">
        <w:t>.</w:t>
      </w:r>
    </w:p>
    <w:p w14:paraId="6F40918F" w14:textId="4D2B24B4" w:rsidR="00154724" w:rsidRDefault="00154724" w:rsidP="00154724">
      <w:pPr>
        <w:spacing w:after="60"/>
      </w:pPr>
      <w:r>
        <w:t xml:space="preserve">While the above mentioned issues may be up to RAN2, there may also be RAN1 issues, for example, </w:t>
      </w:r>
      <w:r w:rsidR="00227923">
        <w:t xml:space="preserve">potential impact on </w:t>
      </w:r>
      <w:r>
        <w:t>CORESET and SS set configuration</w:t>
      </w:r>
      <w:r w:rsidR="00227923">
        <w:t>s</w:t>
      </w:r>
      <w:r>
        <w:t xml:space="preserve">. </w:t>
      </w:r>
      <w:r w:rsidR="00227923">
        <w:t>S</w:t>
      </w:r>
      <w:r>
        <w:t xml:space="preserve">imilar to the timer issue, the following two </w:t>
      </w:r>
      <w:r w:rsidR="00227923">
        <w:t>options</w:t>
      </w:r>
      <w:r>
        <w:t xml:space="preserve"> can be considered</w:t>
      </w:r>
      <w:r w:rsidR="00227923">
        <w:t xml:space="preserve"> for the SS set configuration</w:t>
      </w:r>
      <w:r>
        <w:t>:</w:t>
      </w:r>
    </w:p>
    <w:p w14:paraId="14C785C9" w14:textId="69283493" w:rsidR="00125B29" w:rsidRDefault="00125B29" w:rsidP="00125B29">
      <w:pPr>
        <w:pStyle w:val="a4"/>
        <w:numPr>
          <w:ilvl w:val="0"/>
          <w:numId w:val="48"/>
        </w:numPr>
        <w:spacing w:after="60"/>
        <w:ind w:leftChars="0" w:hanging="357"/>
      </w:pPr>
      <w:r>
        <w:rPr>
          <w:rFonts w:hint="eastAsia"/>
        </w:rPr>
        <w:t>A</w:t>
      </w:r>
      <w:r>
        <w:t xml:space="preserve">lt. 1: </w:t>
      </w:r>
      <w:r w:rsidR="00154724">
        <w:t>The same</w:t>
      </w:r>
      <w:r>
        <w:t xml:space="preserve"> </w:t>
      </w:r>
      <w:r w:rsidR="00154724">
        <w:t>SS sets</w:t>
      </w:r>
      <w:r>
        <w:t xml:space="preserve"> </w:t>
      </w:r>
      <w:r w:rsidR="00154724">
        <w:t>(</w:t>
      </w:r>
      <w:r>
        <w:t>configured for a BWP</w:t>
      </w:r>
      <w:r w:rsidR="00154724">
        <w:t>)</w:t>
      </w:r>
      <w:r>
        <w:t xml:space="preserve"> </w:t>
      </w:r>
      <w:r w:rsidR="00154724">
        <w:t>are commonly applied to multiple</w:t>
      </w:r>
      <w:r>
        <w:t xml:space="preserve"> CDRX configurations</w:t>
      </w:r>
    </w:p>
    <w:p w14:paraId="2930C1E3" w14:textId="19D53FC2" w:rsidR="000054CA" w:rsidRDefault="00125B29" w:rsidP="002B5E72">
      <w:pPr>
        <w:pStyle w:val="a4"/>
        <w:numPr>
          <w:ilvl w:val="0"/>
          <w:numId w:val="48"/>
        </w:numPr>
        <w:ind w:leftChars="0"/>
      </w:pPr>
      <w:r>
        <w:t xml:space="preserve">Alt. 2: </w:t>
      </w:r>
      <w:r w:rsidR="00154724">
        <w:t>The SS sets can be configured per CDRX configuration.</w:t>
      </w:r>
    </w:p>
    <w:p w14:paraId="1AFFFEE3" w14:textId="5AF58C43" w:rsidR="00C00398" w:rsidRDefault="00C713F4" w:rsidP="00C713F4">
      <w:r>
        <w:t xml:space="preserve">In our view, the PDCCH monitoring behaviour </w:t>
      </w:r>
      <w:r w:rsidR="00227923">
        <w:t xml:space="preserve">required </w:t>
      </w:r>
      <w:r w:rsidR="00227923">
        <w:t>for each traffic may</w:t>
      </w:r>
      <w:r>
        <w:t xml:space="preserve"> be different depending on the traffic</w:t>
      </w:r>
      <w:r w:rsidR="00227923">
        <w:t>s’</w:t>
      </w:r>
      <w:r>
        <w:t xml:space="preserve"> characteristics. For example, monitoring one or two PDCCH candidates per each period may be sufficient for XR packet transmissions. </w:t>
      </w:r>
      <w:r w:rsidR="00227923">
        <w:t>Meanwhile</w:t>
      </w:r>
      <w:r>
        <w:t xml:space="preserve">, sparser monitoring but </w:t>
      </w:r>
      <w:r w:rsidR="00227923">
        <w:t>on</w:t>
      </w:r>
      <w:r>
        <w:t xml:space="preserve"> a large number of PDCCH candidates may </w:t>
      </w:r>
      <w:r w:rsidR="00227923">
        <w:t xml:space="preserve">perform better </w:t>
      </w:r>
      <w:r>
        <w:t xml:space="preserve">for </w:t>
      </w:r>
      <w:proofErr w:type="spellStart"/>
      <w:r>
        <w:t>eMBB</w:t>
      </w:r>
      <w:proofErr w:type="spellEnd"/>
      <w:r>
        <w:t xml:space="preserve"> or broadcast transmissions to </w:t>
      </w:r>
      <w:r w:rsidR="00227923">
        <w:t>minimize the</w:t>
      </w:r>
      <w:r>
        <w:t xml:space="preserve"> PDCCH blocking</w:t>
      </w:r>
      <w:r w:rsidR="00227923">
        <w:t xml:space="preserve"> probability</w:t>
      </w:r>
      <w:r>
        <w:t xml:space="preserve">. By optimizing the SS set configuration </w:t>
      </w:r>
      <w:r w:rsidR="00227923">
        <w:t>separately for</w:t>
      </w:r>
      <w:r>
        <w:t xml:space="preserve"> each traffic flow, savings of complexity, power consumption, and physical resources can be achieved.</w:t>
      </w:r>
    </w:p>
    <w:p w14:paraId="766ADA93" w14:textId="09484124" w:rsidR="002B5E72" w:rsidRPr="004700A1" w:rsidRDefault="002B5E72" w:rsidP="002B5E72">
      <w:pPr>
        <w:rPr>
          <w:b/>
        </w:rPr>
      </w:pPr>
      <w:r w:rsidRPr="004700A1">
        <w:rPr>
          <w:rFonts w:hint="eastAsia"/>
          <w:b/>
        </w:rPr>
        <w:t>P</w:t>
      </w:r>
      <w:r w:rsidRPr="004700A1">
        <w:rPr>
          <w:b/>
        </w:rPr>
        <w:t xml:space="preserve">roposal </w:t>
      </w:r>
      <w:r w:rsidR="00C135F6">
        <w:rPr>
          <w:b/>
        </w:rPr>
        <w:t>2</w:t>
      </w:r>
      <w:r w:rsidRPr="004700A1">
        <w:rPr>
          <w:b/>
        </w:rPr>
        <w:t xml:space="preserve">: </w:t>
      </w:r>
      <w:r w:rsidR="00936151">
        <w:rPr>
          <w:b/>
        </w:rPr>
        <w:t>For</w:t>
      </w:r>
      <w:r w:rsidR="004700A1">
        <w:rPr>
          <w:b/>
        </w:rPr>
        <w:t xml:space="preserve"> </w:t>
      </w:r>
      <w:r w:rsidR="00936151">
        <w:rPr>
          <w:b/>
        </w:rPr>
        <w:t xml:space="preserve">efficient </w:t>
      </w:r>
      <w:r w:rsidR="006A6DFC">
        <w:rPr>
          <w:b/>
        </w:rPr>
        <w:t>handl</w:t>
      </w:r>
      <w:r w:rsidR="00936151">
        <w:rPr>
          <w:b/>
        </w:rPr>
        <w:t>ing</w:t>
      </w:r>
      <w:r w:rsidR="004700A1">
        <w:rPr>
          <w:b/>
        </w:rPr>
        <w:t xml:space="preserve"> </w:t>
      </w:r>
      <w:r w:rsidR="00936151">
        <w:rPr>
          <w:b/>
        </w:rPr>
        <w:t xml:space="preserve">of the </w:t>
      </w:r>
      <w:r w:rsidR="004700A1">
        <w:rPr>
          <w:b/>
        </w:rPr>
        <w:t>multi</w:t>
      </w:r>
      <w:r w:rsidR="00936151">
        <w:rPr>
          <w:b/>
        </w:rPr>
        <w:t>-flow traffic</w:t>
      </w:r>
      <w:r w:rsidR="004700A1">
        <w:rPr>
          <w:b/>
        </w:rPr>
        <w:t xml:space="preserve">, </w:t>
      </w:r>
      <w:r w:rsidR="00936151">
        <w:rPr>
          <w:b/>
        </w:rPr>
        <w:t xml:space="preserve">support </w:t>
      </w:r>
      <w:r w:rsidR="006A6DFC">
        <w:rPr>
          <w:b/>
        </w:rPr>
        <w:t xml:space="preserve">multiple DRX configurations </w:t>
      </w:r>
      <w:r w:rsidR="00936151">
        <w:rPr>
          <w:b/>
        </w:rPr>
        <w:t>for</w:t>
      </w:r>
      <w:r w:rsidR="006A6DFC">
        <w:rPr>
          <w:b/>
        </w:rPr>
        <w:t xml:space="preserve"> a serving cell</w:t>
      </w:r>
      <w:r w:rsidR="00936151">
        <w:rPr>
          <w:b/>
        </w:rPr>
        <w:t xml:space="preserve"> in Rel-18 XR</w:t>
      </w:r>
      <w:r w:rsidR="006A6DFC">
        <w:rPr>
          <w:b/>
        </w:rPr>
        <w:t>.</w:t>
      </w:r>
    </w:p>
    <w:p w14:paraId="2DB0CB2C" w14:textId="77777777" w:rsidR="002967FA" w:rsidRPr="002967FA" w:rsidRDefault="002967FA" w:rsidP="00C02370"/>
    <w:p w14:paraId="6D406F5B" w14:textId="4D21F25A" w:rsidR="00DA5A6D" w:rsidRPr="0018657E" w:rsidRDefault="00096AE0" w:rsidP="00DA5A6D">
      <w:pPr>
        <w:rPr>
          <w:b/>
          <w:u w:val="single"/>
        </w:rPr>
      </w:pPr>
      <w:r>
        <w:rPr>
          <w:b/>
          <w:u w:val="single"/>
        </w:rPr>
        <w:t>HARQ r</w:t>
      </w:r>
      <w:r w:rsidR="00E826AE">
        <w:rPr>
          <w:b/>
          <w:u w:val="single"/>
        </w:rPr>
        <w:t xml:space="preserve">etransmission monitoring </w:t>
      </w:r>
      <w:r>
        <w:rPr>
          <w:b/>
          <w:u w:val="single"/>
        </w:rPr>
        <w:t>within</w:t>
      </w:r>
      <w:r w:rsidR="00E826AE">
        <w:rPr>
          <w:b/>
          <w:u w:val="single"/>
        </w:rPr>
        <w:t xml:space="preserve"> </w:t>
      </w:r>
      <w:r>
        <w:rPr>
          <w:b/>
          <w:u w:val="single"/>
        </w:rPr>
        <w:t xml:space="preserve">a </w:t>
      </w:r>
      <w:r w:rsidR="00E826AE">
        <w:rPr>
          <w:b/>
          <w:u w:val="single"/>
        </w:rPr>
        <w:t>PDCCH skipping duration</w:t>
      </w:r>
    </w:p>
    <w:p w14:paraId="4D79AF3E" w14:textId="38A92043" w:rsidR="009B4D40" w:rsidRPr="009B4D40" w:rsidRDefault="00C713F4" w:rsidP="00C713F4">
      <w:r>
        <w:rPr>
          <w:rFonts w:hint="eastAsia"/>
        </w:rPr>
        <w:t>A</w:t>
      </w:r>
      <w:r>
        <w:t xml:space="preserve">s aforementioned, as part of the CDRX operation, UE can monitor DCIs outside on-durations for HARQ retransmission scheduling, based on DRX retransmission timer DL and UL. However, such mechanism was not introduced in </w:t>
      </w:r>
      <w:r w:rsidR="009B4D40">
        <w:t xml:space="preserve">the Rel-17 DCI-based PDCCH skipping scheme. As a result, </w:t>
      </w:r>
      <w:r w:rsidR="000410A8">
        <w:t xml:space="preserve">if UE fails to receive/transmit a scheduled PDSCH/PUSCH right before entering the PDCCH skipping duration, the corresponding TB </w:t>
      </w:r>
      <w:r w:rsidR="009B4D40">
        <w:t xml:space="preserve">would be failed to </w:t>
      </w:r>
      <w:r w:rsidR="000410A8">
        <w:t>be delivered on time.</w:t>
      </w:r>
      <w:r w:rsidR="009B4D40">
        <w:t xml:space="preserve"> </w:t>
      </w:r>
      <w:r w:rsidR="00625930">
        <w:t>I</w:t>
      </w:r>
      <w:r w:rsidR="00625930">
        <w:t>n case of dynamic scheduling</w:t>
      </w:r>
      <w:r w:rsidR="00625930">
        <w:t>, t</w:t>
      </w:r>
      <w:r w:rsidR="009B4D40">
        <w:t>his problem can be resolved to some extent by robust scheduling for the last TB. However, such manner is not applicable for SPS PDSCH or CG-PUSCH. If a SPS/CG transmission fails and a NACK is generated outside the on-duration, the same delay problem occurs (Figure 3).</w:t>
      </w:r>
    </w:p>
    <w:p w14:paraId="50BCDECD" w14:textId="5BEDD399" w:rsidR="00ED4275" w:rsidRDefault="000410A8" w:rsidP="00ED4275">
      <w:pPr>
        <w:jc w:val="center"/>
      </w:pPr>
      <w:r>
        <w:rPr>
          <w:noProof/>
        </w:rPr>
        <w:lastRenderedPageBreak/>
        <w:drawing>
          <wp:inline distT="0" distB="0" distL="0" distR="0" wp14:anchorId="631CC7F9" wp14:editId="23884172">
            <wp:extent cx="4746026" cy="103822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36698" cy="1058060"/>
                    </a:xfrm>
                    <a:prstGeom prst="rect">
                      <a:avLst/>
                    </a:prstGeom>
                  </pic:spPr>
                </pic:pic>
              </a:graphicData>
            </a:graphic>
          </wp:inline>
        </w:drawing>
      </w:r>
    </w:p>
    <w:p w14:paraId="527734E4" w14:textId="7603939F" w:rsidR="00ED4275" w:rsidRDefault="00010F74" w:rsidP="00010F74">
      <w:pPr>
        <w:jc w:val="center"/>
      </w:pPr>
      <w:r>
        <w:rPr>
          <w:rFonts w:hint="eastAsia"/>
        </w:rPr>
        <w:t>F</w:t>
      </w:r>
      <w:r>
        <w:t>ig</w:t>
      </w:r>
      <w:r w:rsidR="008651C0">
        <w:t>ure</w:t>
      </w:r>
      <w:r>
        <w:t>. 3. Delayed SPS PDSCH retransmission due to PDCCH skipping</w:t>
      </w:r>
      <w:r w:rsidR="008651C0">
        <w:t xml:space="preserve"> duration</w:t>
      </w:r>
    </w:p>
    <w:p w14:paraId="61544C70" w14:textId="4B477C89" w:rsidR="009B4D40" w:rsidRDefault="009B4D40" w:rsidP="009B4D40">
      <w:r>
        <w:rPr>
          <w:rFonts w:hint="eastAsia"/>
        </w:rPr>
        <w:t>T</w:t>
      </w:r>
      <w:r>
        <w:t>herefore, to make the Rel-17 dynamic PDCCH skipping scheme more useful and applicable for XR, we think that the HARQ retransmission monitoring during PDCCH skipping durations should be supported in Rel-18.</w:t>
      </w:r>
    </w:p>
    <w:p w14:paraId="378D0366" w14:textId="7DBABEC8" w:rsidR="001F3F49" w:rsidRDefault="001F3F49" w:rsidP="001F3F49">
      <w:r>
        <w:t xml:space="preserve">For the timer-based approach, </w:t>
      </w:r>
      <w:r w:rsidR="00625930">
        <w:t xml:space="preserve">a main study point </w:t>
      </w:r>
      <w:r w:rsidR="00352D3A">
        <w:t xml:space="preserve">would be to identify </w:t>
      </w:r>
      <w:r w:rsidR="00625930">
        <w:t xml:space="preserve">pros and cons of </w:t>
      </w:r>
      <w:r>
        <w:t>reusing the existing HARQ retransmission timer</w:t>
      </w:r>
      <w:r w:rsidR="00352D3A">
        <w:t>s</w:t>
      </w:r>
      <w:r>
        <w:t xml:space="preserve"> for the PDCCH skipping. </w:t>
      </w:r>
      <w:r w:rsidR="00352D3A">
        <w:t>According to the existing behaviour, f</w:t>
      </w:r>
      <w:r>
        <w:t>or UL r</w:t>
      </w:r>
      <w:r w:rsidR="00CF11A9">
        <w:t xml:space="preserve">etransmission, different from the DL, UE </w:t>
      </w:r>
      <w:r>
        <w:t xml:space="preserve">always monitors PDCCH after </w:t>
      </w:r>
      <w:proofErr w:type="spellStart"/>
      <w:r w:rsidRPr="00BC2250">
        <w:t>drx</w:t>
      </w:r>
      <w:proofErr w:type="spellEnd"/>
      <w:r w:rsidRPr="00BC2250">
        <w:t>-HARQ-RTT-</w:t>
      </w:r>
      <w:proofErr w:type="spellStart"/>
      <w:r w:rsidRPr="00BC2250">
        <w:t>TimerUL</w:t>
      </w:r>
      <w:proofErr w:type="spellEnd"/>
      <w:r>
        <w:t xml:space="preserve"> is expired irrespective of whether ACK or NACK occurred, which may not be proper for power saving </w:t>
      </w:r>
      <w:r w:rsidR="00352D3A">
        <w:t>operation</w:t>
      </w:r>
      <w:r>
        <w:t xml:space="preserve">. However, it should be </w:t>
      </w:r>
      <w:proofErr w:type="spellStart"/>
      <w:r>
        <w:t>gNB’s</w:t>
      </w:r>
      <w:proofErr w:type="spellEnd"/>
      <w:r>
        <w:t xml:space="preserve"> choice </w:t>
      </w:r>
      <w:r w:rsidR="00ED4F5E">
        <w:t xml:space="preserve">whether </w:t>
      </w:r>
      <w:r>
        <w:t xml:space="preserve">or not </w:t>
      </w:r>
      <w:r w:rsidR="00ED4F5E">
        <w:t xml:space="preserve">to </w:t>
      </w:r>
      <w:r w:rsidR="00352D3A">
        <w:t>enable</w:t>
      </w:r>
      <w:r w:rsidR="00ED4F5E">
        <w:t xml:space="preserve"> </w:t>
      </w:r>
      <w:r>
        <w:t xml:space="preserve">the </w:t>
      </w:r>
      <w:r w:rsidR="00ED4F5E">
        <w:t xml:space="preserve">HARQ retransmission timer for DL and UL. If </w:t>
      </w:r>
      <w:proofErr w:type="spellStart"/>
      <w:r w:rsidR="00ED4F5E">
        <w:t>gNB</w:t>
      </w:r>
      <w:proofErr w:type="spellEnd"/>
      <w:r w:rsidR="00ED4F5E">
        <w:t xml:space="preserve"> doesn’t want</w:t>
      </w:r>
      <w:r>
        <w:t xml:space="preserve"> to use</w:t>
      </w:r>
      <w:r w:rsidR="00ED4F5E">
        <w:t xml:space="preserve"> it, the </w:t>
      </w:r>
      <w:r w:rsidR="00352D3A">
        <w:t xml:space="preserve">corresponding </w:t>
      </w:r>
      <w:r w:rsidR="00ED4F5E">
        <w:t xml:space="preserve">timer value can simply be set to 0. In that sense, it is desirable </w:t>
      </w:r>
      <w:r w:rsidR="00352D3A">
        <w:t xml:space="preserve">to support the HARQ retransmission monitoring </w:t>
      </w:r>
      <w:r>
        <w:t>functionality for both DL and UL.</w:t>
      </w:r>
      <w:r w:rsidR="00352D3A">
        <w:rPr>
          <w:rFonts w:hint="eastAsia"/>
        </w:rPr>
        <w:t xml:space="preserve"> </w:t>
      </w:r>
      <w:r w:rsidR="00352D3A">
        <w:t>An alternative approach</w:t>
      </w:r>
      <w:r w:rsidR="00ED4F5E">
        <w:t xml:space="preserve"> is to </w:t>
      </w:r>
      <w:r>
        <w:t>use</w:t>
      </w:r>
      <w:r w:rsidR="00ED4F5E">
        <w:t xml:space="preserve"> a dedicated </w:t>
      </w:r>
      <w:r>
        <w:t>SS</w:t>
      </w:r>
      <w:r w:rsidR="00ED4F5E">
        <w:t xml:space="preserve"> set for the retransmission DCI</w:t>
      </w:r>
      <w:r>
        <w:t xml:space="preserve"> monitoring</w:t>
      </w:r>
      <w:r w:rsidR="00352D3A">
        <w:t xml:space="preserve"> during the PDCCH skipping duration</w:t>
      </w:r>
      <w:r w:rsidR="00ED4F5E">
        <w:t xml:space="preserve">. </w:t>
      </w:r>
      <w:r>
        <w:t>This approach may work by defining that UE does not apply the PDCCH skipping indication to the dedicated SS set. An advantage of this approach is that the number and the AL of PDCCH cand</w:t>
      </w:r>
      <w:r w:rsidR="003704D1">
        <w:t xml:space="preserve">idates can be optimized for the retransmission </w:t>
      </w:r>
      <w:r w:rsidR="00352D3A">
        <w:t>case.</w:t>
      </w:r>
    </w:p>
    <w:p w14:paraId="2F479054" w14:textId="6FB12737" w:rsidR="008651C0" w:rsidRDefault="008651C0" w:rsidP="008651C0">
      <w:r w:rsidRPr="00010F74">
        <w:rPr>
          <w:rFonts w:hint="eastAsia"/>
          <w:b/>
        </w:rPr>
        <w:t>P</w:t>
      </w:r>
      <w:r w:rsidRPr="00010F74">
        <w:rPr>
          <w:b/>
        </w:rPr>
        <w:t xml:space="preserve">roposal </w:t>
      </w:r>
      <w:r w:rsidR="00C135F6">
        <w:rPr>
          <w:b/>
        </w:rPr>
        <w:t>3</w:t>
      </w:r>
      <w:r w:rsidRPr="00010F74">
        <w:rPr>
          <w:b/>
        </w:rPr>
        <w:t xml:space="preserve">: </w:t>
      </w:r>
      <w:r w:rsidR="00ED4F5E">
        <w:rPr>
          <w:b/>
        </w:rPr>
        <w:t>Support</w:t>
      </w:r>
      <w:r w:rsidRPr="00010F74">
        <w:rPr>
          <w:b/>
        </w:rPr>
        <w:t xml:space="preserve"> </w:t>
      </w:r>
      <w:r w:rsidR="003704D1">
        <w:rPr>
          <w:b/>
        </w:rPr>
        <w:t>PDCCH monitoring for DL/UL HARQ retransmission within a PDCCH skipping duration in</w:t>
      </w:r>
      <w:r w:rsidR="00EE37B9">
        <w:rPr>
          <w:b/>
        </w:rPr>
        <w:t xml:space="preserve"> Rel-18 XR</w:t>
      </w:r>
      <w:r w:rsidRPr="00010F74">
        <w:rPr>
          <w:b/>
        </w:rPr>
        <w:t>.</w:t>
      </w:r>
    </w:p>
    <w:p w14:paraId="47D5B234" w14:textId="77777777" w:rsidR="00167641" w:rsidRPr="00AB5A90" w:rsidRDefault="00167641" w:rsidP="00C02370"/>
    <w:p w14:paraId="4070FC0B" w14:textId="0A88BA80" w:rsidR="00F613CD" w:rsidRPr="009D67ED" w:rsidRDefault="00EC5F3B" w:rsidP="00C02370">
      <w:pPr>
        <w:pStyle w:val="1"/>
      </w:pPr>
      <w:r>
        <w:t>Conclusion</w:t>
      </w:r>
    </w:p>
    <w:p w14:paraId="575B676B" w14:textId="440D29B2" w:rsidR="005E7123" w:rsidRPr="00523F3A" w:rsidRDefault="000E0B10" w:rsidP="00680B04">
      <w:pPr>
        <w:ind w:firstLineChars="100" w:firstLine="220"/>
        <w:rPr>
          <w:b/>
        </w:rPr>
      </w:pPr>
      <w:r w:rsidRPr="002808E7">
        <w:rPr>
          <w:rFonts w:hint="eastAsia"/>
        </w:rPr>
        <w:t>In this contribution,</w:t>
      </w:r>
      <w:r w:rsidR="0055064D" w:rsidRPr="002808E7">
        <w:t xml:space="preserve"> </w:t>
      </w:r>
      <w:r w:rsidR="007241D3">
        <w:t xml:space="preserve">we provide our view on </w:t>
      </w:r>
      <w:r w:rsidR="00C135F6">
        <w:t xml:space="preserve">UE power saving techniques for </w:t>
      </w:r>
      <w:r w:rsidR="007241D3">
        <w:t>Rel-18 XR</w:t>
      </w:r>
      <w:r w:rsidR="00D15057">
        <w:t>.</w:t>
      </w:r>
      <w:r w:rsidR="007241D3">
        <w:t xml:space="preserve"> </w:t>
      </w:r>
      <w:r w:rsidR="00C83284">
        <w:t>Based on the discussions t</w:t>
      </w:r>
      <w:r w:rsidR="00D15057">
        <w:t xml:space="preserve">he </w:t>
      </w:r>
      <w:r w:rsidR="007241D3">
        <w:t>following</w:t>
      </w:r>
      <w:r w:rsidR="00C135F6">
        <w:t xml:space="preserve"> observation</w:t>
      </w:r>
      <w:r w:rsidR="00C83284">
        <w:t xml:space="preserve"> </w:t>
      </w:r>
      <w:r w:rsidR="00C135F6">
        <w:t xml:space="preserve">and proposals </w:t>
      </w:r>
      <w:r w:rsidR="00C83284">
        <w:t xml:space="preserve">are </w:t>
      </w:r>
      <w:r w:rsidR="00C135F6">
        <w:t>drawn:</w:t>
      </w:r>
    </w:p>
    <w:p w14:paraId="668785F5" w14:textId="77777777" w:rsidR="00111F15" w:rsidRPr="00683B76" w:rsidRDefault="00111F15" w:rsidP="00111F15">
      <w:pPr>
        <w:rPr>
          <w:b/>
        </w:rPr>
      </w:pPr>
      <w:r>
        <w:rPr>
          <w:b/>
        </w:rPr>
        <w:t>Observation 1</w:t>
      </w:r>
      <w:r w:rsidRPr="00683B76">
        <w:rPr>
          <w:b/>
        </w:rPr>
        <w:t xml:space="preserve">: </w:t>
      </w:r>
      <w:r>
        <w:rPr>
          <w:b/>
        </w:rPr>
        <w:t xml:space="preserve">The benefit of </w:t>
      </w:r>
      <w:r w:rsidRPr="00683B76">
        <w:rPr>
          <w:b/>
        </w:rPr>
        <w:t xml:space="preserve">PDCCH monitoring </w:t>
      </w:r>
      <w:r>
        <w:rPr>
          <w:b/>
        </w:rPr>
        <w:t>enhancements for the periodicity alignment between PDCCH monitoring and XR traffic over CDRX enhancements</w:t>
      </w:r>
      <w:r w:rsidRPr="004C7747">
        <w:rPr>
          <w:b/>
        </w:rPr>
        <w:t xml:space="preserve"> </w:t>
      </w:r>
      <w:r w:rsidRPr="00683B76">
        <w:rPr>
          <w:b/>
        </w:rPr>
        <w:t xml:space="preserve">is </w:t>
      </w:r>
      <w:r>
        <w:rPr>
          <w:b/>
        </w:rPr>
        <w:t>not clear</w:t>
      </w:r>
      <w:r w:rsidRPr="00683B76">
        <w:rPr>
          <w:b/>
        </w:rPr>
        <w:t>.</w:t>
      </w:r>
    </w:p>
    <w:p w14:paraId="02812B00" w14:textId="77777777" w:rsidR="00C54241" w:rsidRDefault="00C54241" w:rsidP="00C54241">
      <w:pPr>
        <w:spacing w:after="60"/>
        <w:rPr>
          <w:b/>
        </w:rPr>
      </w:pPr>
      <w:r w:rsidRPr="00683B76">
        <w:rPr>
          <w:rFonts w:hint="eastAsia"/>
          <w:b/>
        </w:rPr>
        <w:t>P</w:t>
      </w:r>
      <w:r w:rsidRPr="00683B76">
        <w:rPr>
          <w:b/>
        </w:rPr>
        <w:t xml:space="preserve">roposal </w:t>
      </w:r>
      <w:r>
        <w:rPr>
          <w:b/>
        </w:rPr>
        <w:t>1</w:t>
      </w:r>
      <w:r w:rsidRPr="00683B76">
        <w:rPr>
          <w:b/>
        </w:rPr>
        <w:t xml:space="preserve">: </w:t>
      </w:r>
      <w:r>
        <w:rPr>
          <w:b/>
        </w:rPr>
        <w:t xml:space="preserve">For </w:t>
      </w:r>
      <w:r w:rsidRPr="00683B76">
        <w:rPr>
          <w:b/>
        </w:rPr>
        <w:t>C-DRX enhancements</w:t>
      </w:r>
      <w:r>
        <w:rPr>
          <w:b/>
        </w:rPr>
        <w:t xml:space="preserve"> for the periodicity alignment between CDRX and XR traffic, consider the following alternatives for</w:t>
      </w:r>
      <w:r w:rsidRPr="00683B76">
        <w:rPr>
          <w:b/>
        </w:rPr>
        <w:t xml:space="preserve"> Rel-18 XR.</w:t>
      </w:r>
    </w:p>
    <w:p w14:paraId="305B5B8B" w14:textId="77777777" w:rsidR="00C54241" w:rsidRDefault="00C54241" w:rsidP="00C54241">
      <w:pPr>
        <w:pStyle w:val="a4"/>
        <w:numPr>
          <w:ilvl w:val="0"/>
          <w:numId w:val="49"/>
        </w:numPr>
        <w:spacing w:after="0"/>
        <w:ind w:leftChars="0"/>
        <w:rPr>
          <w:b/>
        </w:rPr>
      </w:pPr>
      <w:r>
        <w:rPr>
          <w:rFonts w:hint="eastAsia"/>
          <w:b/>
        </w:rPr>
        <w:t>A</w:t>
      </w:r>
      <w:r>
        <w:rPr>
          <w:b/>
        </w:rPr>
        <w:t>lt. 1: Non-uniform CDRX cycle pattern</w:t>
      </w:r>
    </w:p>
    <w:p w14:paraId="3BD3B459" w14:textId="77777777" w:rsidR="00C54241" w:rsidRPr="00C83284" w:rsidRDefault="00C54241" w:rsidP="00C54241">
      <w:pPr>
        <w:pStyle w:val="a4"/>
        <w:numPr>
          <w:ilvl w:val="0"/>
          <w:numId w:val="49"/>
        </w:numPr>
        <w:ind w:leftChars="0"/>
        <w:rPr>
          <w:b/>
        </w:rPr>
      </w:pPr>
      <w:r>
        <w:rPr>
          <w:rFonts w:hint="eastAsia"/>
          <w:b/>
        </w:rPr>
        <w:t>A</w:t>
      </w:r>
      <w:r>
        <w:rPr>
          <w:b/>
        </w:rPr>
        <w:t>lt. 2: Uniform non-integer CDRX cycle</w:t>
      </w:r>
    </w:p>
    <w:p w14:paraId="1464B1AF" w14:textId="50FFE9E4" w:rsidR="00ED4F5E" w:rsidRPr="004700A1" w:rsidRDefault="00ED4F5E" w:rsidP="00ED4F5E">
      <w:pPr>
        <w:rPr>
          <w:b/>
        </w:rPr>
      </w:pPr>
      <w:r w:rsidRPr="004700A1">
        <w:rPr>
          <w:rFonts w:hint="eastAsia"/>
          <w:b/>
        </w:rPr>
        <w:t>P</w:t>
      </w:r>
      <w:r w:rsidRPr="004700A1">
        <w:rPr>
          <w:b/>
        </w:rPr>
        <w:t xml:space="preserve">roposal </w:t>
      </w:r>
      <w:r w:rsidR="00C135F6">
        <w:rPr>
          <w:b/>
        </w:rPr>
        <w:t>2</w:t>
      </w:r>
      <w:r w:rsidRPr="004700A1">
        <w:rPr>
          <w:b/>
        </w:rPr>
        <w:t xml:space="preserve">: </w:t>
      </w:r>
      <w:r>
        <w:rPr>
          <w:b/>
        </w:rPr>
        <w:t>For efficient handling of the multi-flow traffic, support multiple DRX configurations for a serving cell in Rel-18 XR.</w:t>
      </w:r>
    </w:p>
    <w:p w14:paraId="7E581DD0" w14:textId="77777777" w:rsidR="003704D1" w:rsidRDefault="003704D1" w:rsidP="003704D1">
      <w:r w:rsidRPr="00010F74">
        <w:rPr>
          <w:rFonts w:hint="eastAsia"/>
          <w:b/>
        </w:rPr>
        <w:t>P</w:t>
      </w:r>
      <w:r w:rsidRPr="00010F74">
        <w:rPr>
          <w:b/>
        </w:rPr>
        <w:t xml:space="preserve">roposal </w:t>
      </w:r>
      <w:r>
        <w:rPr>
          <w:b/>
        </w:rPr>
        <w:t>3</w:t>
      </w:r>
      <w:r w:rsidRPr="00010F74">
        <w:rPr>
          <w:b/>
        </w:rPr>
        <w:t xml:space="preserve">: </w:t>
      </w:r>
      <w:r>
        <w:rPr>
          <w:b/>
        </w:rPr>
        <w:t>Support</w:t>
      </w:r>
      <w:r w:rsidRPr="00010F74">
        <w:rPr>
          <w:b/>
        </w:rPr>
        <w:t xml:space="preserve"> </w:t>
      </w:r>
      <w:r>
        <w:rPr>
          <w:b/>
        </w:rPr>
        <w:t>PDCCH monitoring for DL/UL HARQ retransmission within a PDCCH skipping duration in Rel-18 XR</w:t>
      </w:r>
      <w:r w:rsidRPr="00010F74">
        <w:rPr>
          <w:b/>
        </w:rPr>
        <w:t>.</w:t>
      </w:r>
      <w:bookmarkStart w:id="5" w:name="_GoBack"/>
      <w:bookmarkEnd w:id="5"/>
    </w:p>
    <w:p w14:paraId="2F57432F" w14:textId="77777777" w:rsidR="00EE37B9" w:rsidRPr="003704D1" w:rsidRDefault="00EE37B9" w:rsidP="00B7796D"/>
    <w:p w14:paraId="2A04AB50" w14:textId="77777777" w:rsidR="00491D04" w:rsidRPr="00A75F19" w:rsidRDefault="00491D04" w:rsidP="00C02370">
      <w:pPr>
        <w:pStyle w:val="1"/>
      </w:pPr>
      <w:r w:rsidRPr="00A75F19">
        <w:t>References</w:t>
      </w:r>
    </w:p>
    <w:p w14:paraId="4772F7D6" w14:textId="43E3BBF1" w:rsidR="00E470A7" w:rsidRDefault="00E470A7" w:rsidP="00C8089A">
      <w:pPr>
        <w:spacing w:after="60"/>
      </w:pPr>
      <w:r>
        <w:rPr>
          <w:rFonts w:hint="eastAsia"/>
        </w:rPr>
        <w:t>[</w:t>
      </w:r>
      <w:r w:rsidR="00D90D3F">
        <w:t>1</w:t>
      </w:r>
      <w:r>
        <w:t>] Chair’s notes RAN1#110</w:t>
      </w:r>
      <w:r w:rsidR="00D90D3F">
        <w:t>bis-e</w:t>
      </w:r>
      <w:r>
        <w:t>.</w:t>
      </w:r>
    </w:p>
    <w:p w14:paraId="28FD0FF8" w14:textId="12FFC0D1" w:rsidR="00C8089A" w:rsidRPr="00D15057" w:rsidRDefault="00D15057" w:rsidP="00C8089A">
      <w:pPr>
        <w:spacing w:after="60"/>
      </w:pPr>
      <w:r>
        <w:rPr>
          <w:rFonts w:hint="eastAsia"/>
        </w:rPr>
        <w:lastRenderedPageBreak/>
        <w:t>[</w:t>
      </w:r>
      <w:r>
        <w:t>2] Chair’s notes RAN1#110.</w:t>
      </w:r>
    </w:p>
    <w:sectPr w:rsidR="00C8089A" w:rsidRPr="00D15057" w:rsidSect="00260FD7">
      <w:footerReference w:type="default" r:id="rId13"/>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7B0AA" w14:textId="77777777" w:rsidR="002A3777" w:rsidRDefault="002A3777" w:rsidP="00C02370">
      <w:r>
        <w:separator/>
      </w:r>
    </w:p>
    <w:p w14:paraId="2DC176C6" w14:textId="77777777" w:rsidR="002A3777" w:rsidRDefault="002A3777" w:rsidP="00C02370"/>
  </w:endnote>
  <w:endnote w:type="continuationSeparator" w:id="0">
    <w:p w14:paraId="1383D812" w14:textId="77777777" w:rsidR="002A3777" w:rsidRDefault="002A3777" w:rsidP="00C02370">
      <w:r>
        <w:continuationSeparator/>
      </w:r>
    </w:p>
    <w:p w14:paraId="4404E402" w14:textId="77777777" w:rsidR="002A3777" w:rsidRDefault="002A3777"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254CA3" w:rsidRDefault="00254CA3"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54CA3" w:rsidRDefault="002A3777" w:rsidP="00260FD7">
        <w:pPr>
          <w:pStyle w:val="a6"/>
          <w:jc w:val="center"/>
        </w:pPr>
      </w:p>
    </w:sdtContent>
  </w:sdt>
  <w:p w14:paraId="6DBE283A" w14:textId="77777777" w:rsidR="00254CA3" w:rsidRDefault="00254CA3"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2D795" w14:textId="77777777" w:rsidR="002A3777" w:rsidRDefault="002A3777" w:rsidP="00C02370">
      <w:r>
        <w:separator/>
      </w:r>
    </w:p>
    <w:p w14:paraId="6C25351C" w14:textId="77777777" w:rsidR="002A3777" w:rsidRDefault="002A3777" w:rsidP="00C02370"/>
  </w:footnote>
  <w:footnote w:type="continuationSeparator" w:id="0">
    <w:p w14:paraId="681E52A4" w14:textId="77777777" w:rsidR="002A3777" w:rsidRDefault="002A3777" w:rsidP="00C02370">
      <w:r>
        <w:continuationSeparator/>
      </w:r>
    </w:p>
    <w:p w14:paraId="6E554294" w14:textId="77777777" w:rsidR="002A3777" w:rsidRDefault="002A3777"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F41B2C"/>
    <w:multiLevelType w:val="hybridMultilevel"/>
    <w:tmpl w:val="8CDAEB54"/>
    <w:lvl w:ilvl="0" w:tplc="D5BC22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D40FF6"/>
    <w:multiLevelType w:val="hybridMultilevel"/>
    <w:tmpl w:val="8174D2F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DB5DF8"/>
    <w:multiLevelType w:val="hybridMultilevel"/>
    <w:tmpl w:val="726C3D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F402C8"/>
    <w:multiLevelType w:val="hybridMultilevel"/>
    <w:tmpl w:val="89D65850"/>
    <w:lvl w:ilvl="0" w:tplc="E41CA010">
      <w:numFmt w:val="bullet"/>
      <w:lvlText w:val="-"/>
      <w:lvlJc w:val="left"/>
      <w:pPr>
        <w:ind w:left="760" w:hanging="360"/>
      </w:pPr>
      <w:rPr>
        <w:rFonts w:ascii="Times New Roman" w:eastAsia="맑은 고딕" w:hAnsi="Times New Roman"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930B08"/>
    <w:multiLevelType w:val="hybridMultilevel"/>
    <w:tmpl w:val="4F8C09BE"/>
    <w:lvl w:ilvl="0" w:tplc="3C865E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48318C"/>
    <w:multiLevelType w:val="hybridMultilevel"/>
    <w:tmpl w:val="F91AEE4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1E808208">
      <w:start w:val="5"/>
      <w:numFmt w:val="bullet"/>
      <w:lvlText w:val=""/>
      <w:lvlJc w:val="left"/>
      <w:pPr>
        <w:ind w:left="1260" w:hanging="420"/>
      </w:pPr>
      <w:rPr>
        <w:rFonts w:ascii="Symbol" w:eastAsia="바탕" w:hAnsi="Symbol" w:cs="Times New Roman"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DE74D4"/>
    <w:multiLevelType w:val="hybridMultilevel"/>
    <w:tmpl w:val="CC009708"/>
    <w:lvl w:ilvl="0" w:tplc="0C1A901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7B2D81"/>
    <w:multiLevelType w:val="hybridMultilevel"/>
    <w:tmpl w:val="E9CA993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E3156"/>
    <w:multiLevelType w:val="hybridMultilevel"/>
    <w:tmpl w:val="DC369A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5B40DF"/>
    <w:multiLevelType w:val="hybridMultilevel"/>
    <w:tmpl w:val="C216407E"/>
    <w:lvl w:ilvl="0" w:tplc="1E808208">
      <w:start w:val="5"/>
      <w:numFmt w:val="bullet"/>
      <w:lvlText w:val=""/>
      <w:lvlJc w:val="left"/>
      <w:pPr>
        <w:ind w:left="420" w:hanging="420"/>
      </w:pPr>
      <w:rPr>
        <w:rFonts w:ascii="Symbol" w:eastAsia="바탕"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71172D"/>
    <w:multiLevelType w:val="hybridMultilevel"/>
    <w:tmpl w:val="6F044878"/>
    <w:lvl w:ilvl="0" w:tplc="2E7EEF50">
      <w:start w:val="20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62D2141"/>
    <w:multiLevelType w:val="hybridMultilevel"/>
    <w:tmpl w:val="4C8C2012"/>
    <w:lvl w:ilvl="0" w:tplc="048846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67205A"/>
    <w:multiLevelType w:val="hybridMultilevel"/>
    <w:tmpl w:val="C7522C62"/>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47B628F"/>
    <w:multiLevelType w:val="hybridMultilevel"/>
    <w:tmpl w:val="A30EF070"/>
    <w:lvl w:ilvl="0" w:tplc="2E7EEF50">
      <w:start w:val="202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5"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87055F"/>
    <w:multiLevelType w:val="hybridMultilevel"/>
    <w:tmpl w:val="73A8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7"/>
  </w:num>
  <w:num w:numId="3">
    <w:abstractNumId w:val="8"/>
  </w:num>
  <w:num w:numId="4">
    <w:abstractNumId w:val="3"/>
  </w:num>
  <w:num w:numId="5">
    <w:abstractNumId w:val="39"/>
  </w:num>
  <w:num w:numId="6">
    <w:abstractNumId w:val="41"/>
  </w:num>
  <w:num w:numId="7">
    <w:abstractNumId w:val="11"/>
  </w:num>
  <w:num w:numId="8">
    <w:abstractNumId w:val="1"/>
  </w:num>
  <w:num w:numId="9">
    <w:abstractNumId w:val="47"/>
  </w:num>
  <w:num w:numId="10">
    <w:abstractNumId w:val="29"/>
  </w:num>
  <w:num w:numId="11">
    <w:abstractNumId w:val="2"/>
  </w:num>
  <w:num w:numId="12">
    <w:abstractNumId w:val="12"/>
  </w:num>
  <w:num w:numId="13">
    <w:abstractNumId w:val="23"/>
  </w:num>
  <w:num w:numId="14">
    <w:abstractNumId w:val="4"/>
  </w:num>
  <w:num w:numId="15">
    <w:abstractNumId w:val="33"/>
  </w:num>
  <w:num w:numId="16">
    <w:abstractNumId w:val="24"/>
  </w:num>
  <w:num w:numId="17">
    <w:abstractNumId w:val="17"/>
  </w:num>
  <w:num w:numId="18">
    <w:abstractNumId w:val="19"/>
  </w:num>
  <w:num w:numId="1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26"/>
  </w:num>
  <w:num w:numId="22">
    <w:abstractNumId w:val="25"/>
  </w:num>
  <w:num w:numId="23">
    <w:abstractNumId w:val="46"/>
  </w:num>
  <w:num w:numId="24">
    <w:abstractNumId w:val="22"/>
  </w:num>
  <w:num w:numId="25">
    <w:abstractNumId w:val="48"/>
  </w:num>
  <w:num w:numId="26">
    <w:abstractNumId w:val="30"/>
  </w:num>
  <w:num w:numId="27">
    <w:abstractNumId w:val="13"/>
  </w:num>
  <w:num w:numId="28">
    <w:abstractNumId w:val="15"/>
  </w:num>
  <w:num w:numId="29">
    <w:abstractNumId w:val="32"/>
  </w:num>
  <w:num w:numId="30">
    <w:abstractNumId w:val="14"/>
  </w:num>
  <w:num w:numId="31">
    <w:abstractNumId w:val="9"/>
  </w:num>
  <w:num w:numId="32">
    <w:abstractNumId w:val="43"/>
  </w:num>
  <w:num w:numId="33">
    <w:abstractNumId w:val="18"/>
  </w:num>
  <w:num w:numId="34">
    <w:abstractNumId w:val="10"/>
  </w:num>
  <w:num w:numId="35">
    <w:abstractNumId w:val="36"/>
  </w:num>
  <w:num w:numId="36">
    <w:abstractNumId w:val="28"/>
  </w:num>
  <w:num w:numId="37">
    <w:abstractNumId w:val="38"/>
  </w:num>
  <w:num w:numId="38">
    <w:abstractNumId w:val="0"/>
  </w:num>
  <w:num w:numId="39">
    <w:abstractNumId w:val="37"/>
  </w:num>
  <w:num w:numId="40">
    <w:abstractNumId w:val="16"/>
  </w:num>
  <w:num w:numId="41">
    <w:abstractNumId w:val="27"/>
  </w:num>
  <w:num w:numId="42">
    <w:abstractNumId w:val="6"/>
  </w:num>
  <w:num w:numId="43">
    <w:abstractNumId w:val="45"/>
  </w:num>
  <w:num w:numId="44">
    <w:abstractNumId w:val="31"/>
  </w:num>
  <w:num w:numId="45">
    <w:abstractNumId w:val="20"/>
  </w:num>
  <w:num w:numId="46">
    <w:abstractNumId w:val="40"/>
  </w:num>
  <w:num w:numId="47">
    <w:abstractNumId w:val="21"/>
  </w:num>
  <w:num w:numId="48">
    <w:abstractNumId w:val="35"/>
  </w:num>
  <w:num w:numId="49">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E2F"/>
    <w:rsid w:val="000054CA"/>
    <w:rsid w:val="000068E0"/>
    <w:rsid w:val="00006E50"/>
    <w:rsid w:val="00007C55"/>
    <w:rsid w:val="000105AA"/>
    <w:rsid w:val="00010F74"/>
    <w:rsid w:val="00011519"/>
    <w:rsid w:val="00011F86"/>
    <w:rsid w:val="000120A5"/>
    <w:rsid w:val="00012720"/>
    <w:rsid w:val="000131BC"/>
    <w:rsid w:val="00013314"/>
    <w:rsid w:val="00013DDD"/>
    <w:rsid w:val="00014052"/>
    <w:rsid w:val="00014876"/>
    <w:rsid w:val="000149DA"/>
    <w:rsid w:val="00014A92"/>
    <w:rsid w:val="0001524F"/>
    <w:rsid w:val="0001626E"/>
    <w:rsid w:val="00016C32"/>
    <w:rsid w:val="00016D8A"/>
    <w:rsid w:val="000178C5"/>
    <w:rsid w:val="00017BA8"/>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F1"/>
    <w:rsid w:val="00045821"/>
    <w:rsid w:val="0004612D"/>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57E6"/>
    <w:rsid w:val="00066CD0"/>
    <w:rsid w:val="00071891"/>
    <w:rsid w:val="00071C67"/>
    <w:rsid w:val="00072838"/>
    <w:rsid w:val="00072C72"/>
    <w:rsid w:val="00072FBD"/>
    <w:rsid w:val="000730AB"/>
    <w:rsid w:val="000741C3"/>
    <w:rsid w:val="00074696"/>
    <w:rsid w:val="00074ED5"/>
    <w:rsid w:val="00074F4F"/>
    <w:rsid w:val="0007561C"/>
    <w:rsid w:val="0007592F"/>
    <w:rsid w:val="000770AA"/>
    <w:rsid w:val="000770E3"/>
    <w:rsid w:val="00080554"/>
    <w:rsid w:val="00080582"/>
    <w:rsid w:val="00082093"/>
    <w:rsid w:val="000821DA"/>
    <w:rsid w:val="0008260C"/>
    <w:rsid w:val="00083EE4"/>
    <w:rsid w:val="00084C2C"/>
    <w:rsid w:val="0008600A"/>
    <w:rsid w:val="00086180"/>
    <w:rsid w:val="00086E21"/>
    <w:rsid w:val="00087422"/>
    <w:rsid w:val="0008758A"/>
    <w:rsid w:val="000875C5"/>
    <w:rsid w:val="0008764C"/>
    <w:rsid w:val="00087CF6"/>
    <w:rsid w:val="00090CF8"/>
    <w:rsid w:val="00091C00"/>
    <w:rsid w:val="00095535"/>
    <w:rsid w:val="00095724"/>
    <w:rsid w:val="00095C8B"/>
    <w:rsid w:val="00096468"/>
    <w:rsid w:val="00096655"/>
    <w:rsid w:val="00096AE0"/>
    <w:rsid w:val="000972E2"/>
    <w:rsid w:val="00097B2A"/>
    <w:rsid w:val="000A0305"/>
    <w:rsid w:val="000A1094"/>
    <w:rsid w:val="000A15DF"/>
    <w:rsid w:val="000A1B97"/>
    <w:rsid w:val="000A1C2E"/>
    <w:rsid w:val="000A1C69"/>
    <w:rsid w:val="000A2302"/>
    <w:rsid w:val="000A2D2A"/>
    <w:rsid w:val="000A3999"/>
    <w:rsid w:val="000A4BC3"/>
    <w:rsid w:val="000A4F09"/>
    <w:rsid w:val="000A520D"/>
    <w:rsid w:val="000A53E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549A"/>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4100"/>
    <w:rsid w:val="000C596F"/>
    <w:rsid w:val="000C5E53"/>
    <w:rsid w:val="000C64EE"/>
    <w:rsid w:val="000C6E8A"/>
    <w:rsid w:val="000D16EB"/>
    <w:rsid w:val="000D2027"/>
    <w:rsid w:val="000D24C6"/>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D9"/>
    <w:rsid w:val="000E76B8"/>
    <w:rsid w:val="000E7AC6"/>
    <w:rsid w:val="000E7E29"/>
    <w:rsid w:val="000F0276"/>
    <w:rsid w:val="000F08BC"/>
    <w:rsid w:val="000F0EBD"/>
    <w:rsid w:val="000F268A"/>
    <w:rsid w:val="000F3040"/>
    <w:rsid w:val="000F35F2"/>
    <w:rsid w:val="000F3DD1"/>
    <w:rsid w:val="000F3EBC"/>
    <w:rsid w:val="000F45F6"/>
    <w:rsid w:val="000F4928"/>
    <w:rsid w:val="000F51EE"/>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49"/>
    <w:rsid w:val="00105F7E"/>
    <w:rsid w:val="0010623F"/>
    <w:rsid w:val="00106589"/>
    <w:rsid w:val="00106703"/>
    <w:rsid w:val="00106AAD"/>
    <w:rsid w:val="00106E39"/>
    <w:rsid w:val="00107138"/>
    <w:rsid w:val="00107449"/>
    <w:rsid w:val="00107691"/>
    <w:rsid w:val="00107D0E"/>
    <w:rsid w:val="00110EFE"/>
    <w:rsid w:val="0011169F"/>
    <w:rsid w:val="00111F15"/>
    <w:rsid w:val="00112865"/>
    <w:rsid w:val="0011351F"/>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5B29"/>
    <w:rsid w:val="00125C2A"/>
    <w:rsid w:val="00125F95"/>
    <w:rsid w:val="001261F1"/>
    <w:rsid w:val="0012694A"/>
    <w:rsid w:val="00126E7A"/>
    <w:rsid w:val="0012711D"/>
    <w:rsid w:val="0012723D"/>
    <w:rsid w:val="001306B8"/>
    <w:rsid w:val="001306C9"/>
    <w:rsid w:val="00130D40"/>
    <w:rsid w:val="0013181A"/>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438"/>
    <w:rsid w:val="00150BE2"/>
    <w:rsid w:val="0015146A"/>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D7A"/>
    <w:rsid w:val="00161F34"/>
    <w:rsid w:val="0016303E"/>
    <w:rsid w:val="001638D0"/>
    <w:rsid w:val="0016442C"/>
    <w:rsid w:val="00164805"/>
    <w:rsid w:val="00164AF7"/>
    <w:rsid w:val="00164BD6"/>
    <w:rsid w:val="0016512C"/>
    <w:rsid w:val="00165FE1"/>
    <w:rsid w:val="001669E8"/>
    <w:rsid w:val="00167108"/>
    <w:rsid w:val="00167142"/>
    <w:rsid w:val="00167641"/>
    <w:rsid w:val="00167F7D"/>
    <w:rsid w:val="00170FD0"/>
    <w:rsid w:val="001712F5"/>
    <w:rsid w:val="00172855"/>
    <w:rsid w:val="001734EA"/>
    <w:rsid w:val="0017356B"/>
    <w:rsid w:val="001739BA"/>
    <w:rsid w:val="00173CEA"/>
    <w:rsid w:val="0017407A"/>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1121"/>
    <w:rsid w:val="001912B0"/>
    <w:rsid w:val="0019165E"/>
    <w:rsid w:val="00191CE8"/>
    <w:rsid w:val="0019222B"/>
    <w:rsid w:val="0019313C"/>
    <w:rsid w:val="00193F08"/>
    <w:rsid w:val="00194613"/>
    <w:rsid w:val="00194720"/>
    <w:rsid w:val="00194B63"/>
    <w:rsid w:val="001951C5"/>
    <w:rsid w:val="00195A3B"/>
    <w:rsid w:val="001961E1"/>
    <w:rsid w:val="001965AC"/>
    <w:rsid w:val="00196C22"/>
    <w:rsid w:val="00196DA6"/>
    <w:rsid w:val="00197761"/>
    <w:rsid w:val="001977C1"/>
    <w:rsid w:val="001978AB"/>
    <w:rsid w:val="001A0091"/>
    <w:rsid w:val="001A0210"/>
    <w:rsid w:val="001A0490"/>
    <w:rsid w:val="001A19A3"/>
    <w:rsid w:val="001A242F"/>
    <w:rsid w:val="001A2DE4"/>
    <w:rsid w:val="001A2FED"/>
    <w:rsid w:val="001A32C8"/>
    <w:rsid w:val="001A38DD"/>
    <w:rsid w:val="001A4C86"/>
    <w:rsid w:val="001A5517"/>
    <w:rsid w:val="001A58B9"/>
    <w:rsid w:val="001A5C82"/>
    <w:rsid w:val="001A62B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844"/>
    <w:rsid w:val="001F6E37"/>
    <w:rsid w:val="001F7AE7"/>
    <w:rsid w:val="00200D68"/>
    <w:rsid w:val="002019C2"/>
    <w:rsid w:val="00201AE7"/>
    <w:rsid w:val="0020205F"/>
    <w:rsid w:val="0020269A"/>
    <w:rsid w:val="002043BA"/>
    <w:rsid w:val="00204884"/>
    <w:rsid w:val="002057D6"/>
    <w:rsid w:val="0020730E"/>
    <w:rsid w:val="00207901"/>
    <w:rsid w:val="00207E54"/>
    <w:rsid w:val="0021071B"/>
    <w:rsid w:val="00210DB1"/>
    <w:rsid w:val="00211525"/>
    <w:rsid w:val="00211BD7"/>
    <w:rsid w:val="00211E81"/>
    <w:rsid w:val="00212548"/>
    <w:rsid w:val="00212946"/>
    <w:rsid w:val="00212FBD"/>
    <w:rsid w:val="002139A6"/>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704D"/>
    <w:rsid w:val="0024030D"/>
    <w:rsid w:val="00240316"/>
    <w:rsid w:val="0024089D"/>
    <w:rsid w:val="002411E1"/>
    <w:rsid w:val="00241D4B"/>
    <w:rsid w:val="00241E59"/>
    <w:rsid w:val="0024202C"/>
    <w:rsid w:val="002427B1"/>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6304"/>
    <w:rsid w:val="0025632C"/>
    <w:rsid w:val="002564FE"/>
    <w:rsid w:val="00256E23"/>
    <w:rsid w:val="002576F9"/>
    <w:rsid w:val="0026005A"/>
    <w:rsid w:val="00260502"/>
    <w:rsid w:val="00260FD7"/>
    <w:rsid w:val="002613FC"/>
    <w:rsid w:val="00262070"/>
    <w:rsid w:val="002623B1"/>
    <w:rsid w:val="00262DA9"/>
    <w:rsid w:val="00263071"/>
    <w:rsid w:val="002633E5"/>
    <w:rsid w:val="00263810"/>
    <w:rsid w:val="002642E7"/>
    <w:rsid w:val="002651B6"/>
    <w:rsid w:val="002663AA"/>
    <w:rsid w:val="0026703B"/>
    <w:rsid w:val="0026731E"/>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40C9"/>
    <w:rsid w:val="00294821"/>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B1"/>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AE2"/>
    <w:rsid w:val="003133D8"/>
    <w:rsid w:val="00313405"/>
    <w:rsid w:val="00313D42"/>
    <w:rsid w:val="00313F78"/>
    <w:rsid w:val="00314547"/>
    <w:rsid w:val="00314CB7"/>
    <w:rsid w:val="003150D5"/>
    <w:rsid w:val="003161F9"/>
    <w:rsid w:val="003164B1"/>
    <w:rsid w:val="00316DA7"/>
    <w:rsid w:val="0031779C"/>
    <w:rsid w:val="00317931"/>
    <w:rsid w:val="003215E5"/>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999"/>
    <w:rsid w:val="003410FF"/>
    <w:rsid w:val="00341265"/>
    <w:rsid w:val="003416FE"/>
    <w:rsid w:val="00341BB3"/>
    <w:rsid w:val="00341D1D"/>
    <w:rsid w:val="003422D5"/>
    <w:rsid w:val="00343EE6"/>
    <w:rsid w:val="00345638"/>
    <w:rsid w:val="0034573A"/>
    <w:rsid w:val="00345B54"/>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9C1"/>
    <w:rsid w:val="00362181"/>
    <w:rsid w:val="003624F4"/>
    <w:rsid w:val="00362D9E"/>
    <w:rsid w:val="00363781"/>
    <w:rsid w:val="00363B5C"/>
    <w:rsid w:val="00363FA1"/>
    <w:rsid w:val="00364C6A"/>
    <w:rsid w:val="00365758"/>
    <w:rsid w:val="00365986"/>
    <w:rsid w:val="00365D57"/>
    <w:rsid w:val="003669E9"/>
    <w:rsid w:val="00366DED"/>
    <w:rsid w:val="00366F22"/>
    <w:rsid w:val="003672F6"/>
    <w:rsid w:val="003673ED"/>
    <w:rsid w:val="00367F11"/>
    <w:rsid w:val="00367FBE"/>
    <w:rsid w:val="0037034B"/>
    <w:rsid w:val="003704D1"/>
    <w:rsid w:val="003712DD"/>
    <w:rsid w:val="00371326"/>
    <w:rsid w:val="00371333"/>
    <w:rsid w:val="00371ADB"/>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64C2"/>
    <w:rsid w:val="00386DE4"/>
    <w:rsid w:val="003871D5"/>
    <w:rsid w:val="00387A8D"/>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5C19"/>
    <w:rsid w:val="003C65D1"/>
    <w:rsid w:val="003C7510"/>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2A38"/>
    <w:rsid w:val="003E3400"/>
    <w:rsid w:val="003E3F3D"/>
    <w:rsid w:val="003E4A1A"/>
    <w:rsid w:val="003E4F67"/>
    <w:rsid w:val="003E520D"/>
    <w:rsid w:val="003E6674"/>
    <w:rsid w:val="003E69A5"/>
    <w:rsid w:val="003E6D40"/>
    <w:rsid w:val="003E752F"/>
    <w:rsid w:val="003E7756"/>
    <w:rsid w:val="003E7839"/>
    <w:rsid w:val="003E7973"/>
    <w:rsid w:val="003E7D85"/>
    <w:rsid w:val="003F0D51"/>
    <w:rsid w:val="003F1B7D"/>
    <w:rsid w:val="003F1E6B"/>
    <w:rsid w:val="003F2201"/>
    <w:rsid w:val="003F28E6"/>
    <w:rsid w:val="003F3363"/>
    <w:rsid w:val="003F3D5B"/>
    <w:rsid w:val="003F3D69"/>
    <w:rsid w:val="003F4CE0"/>
    <w:rsid w:val="003F5432"/>
    <w:rsid w:val="003F6D91"/>
    <w:rsid w:val="003F6FA1"/>
    <w:rsid w:val="003F7615"/>
    <w:rsid w:val="003F76F4"/>
    <w:rsid w:val="003F7D71"/>
    <w:rsid w:val="0040039E"/>
    <w:rsid w:val="0040040B"/>
    <w:rsid w:val="00400CE4"/>
    <w:rsid w:val="00402227"/>
    <w:rsid w:val="004026E9"/>
    <w:rsid w:val="004028B7"/>
    <w:rsid w:val="00403D6F"/>
    <w:rsid w:val="00404016"/>
    <w:rsid w:val="00404786"/>
    <w:rsid w:val="00404E65"/>
    <w:rsid w:val="0040554C"/>
    <w:rsid w:val="0040682A"/>
    <w:rsid w:val="00406851"/>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1288"/>
    <w:rsid w:val="00452E29"/>
    <w:rsid w:val="004536F1"/>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B0E"/>
    <w:rsid w:val="00463141"/>
    <w:rsid w:val="004635E8"/>
    <w:rsid w:val="00463915"/>
    <w:rsid w:val="0046449B"/>
    <w:rsid w:val="004645D6"/>
    <w:rsid w:val="00465D26"/>
    <w:rsid w:val="0046699B"/>
    <w:rsid w:val="00467358"/>
    <w:rsid w:val="004675D6"/>
    <w:rsid w:val="004675EE"/>
    <w:rsid w:val="004700A1"/>
    <w:rsid w:val="00470133"/>
    <w:rsid w:val="004709D9"/>
    <w:rsid w:val="004709F7"/>
    <w:rsid w:val="004711E8"/>
    <w:rsid w:val="004713C6"/>
    <w:rsid w:val="004722AD"/>
    <w:rsid w:val="00473119"/>
    <w:rsid w:val="00473AE2"/>
    <w:rsid w:val="00474E77"/>
    <w:rsid w:val="0047570B"/>
    <w:rsid w:val="00475731"/>
    <w:rsid w:val="00475B38"/>
    <w:rsid w:val="00475DBF"/>
    <w:rsid w:val="00476485"/>
    <w:rsid w:val="004768E3"/>
    <w:rsid w:val="00476B32"/>
    <w:rsid w:val="00476C10"/>
    <w:rsid w:val="00476ED3"/>
    <w:rsid w:val="00477FC1"/>
    <w:rsid w:val="00480047"/>
    <w:rsid w:val="00480400"/>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4210"/>
    <w:rsid w:val="004B426E"/>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947"/>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4352"/>
    <w:rsid w:val="004E4947"/>
    <w:rsid w:val="004E4948"/>
    <w:rsid w:val="004E5278"/>
    <w:rsid w:val="004E53A1"/>
    <w:rsid w:val="004E5BD6"/>
    <w:rsid w:val="004E621F"/>
    <w:rsid w:val="004E692D"/>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AFD"/>
    <w:rsid w:val="005272E9"/>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3D9E"/>
    <w:rsid w:val="0054488E"/>
    <w:rsid w:val="00544CEC"/>
    <w:rsid w:val="0054573F"/>
    <w:rsid w:val="00545A8E"/>
    <w:rsid w:val="00545AEB"/>
    <w:rsid w:val="00545BC7"/>
    <w:rsid w:val="00546538"/>
    <w:rsid w:val="00546955"/>
    <w:rsid w:val="00546DAC"/>
    <w:rsid w:val="0055014B"/>
    <w:rsid w:val="0055064D"/>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EAA"/>
    <w:rsid w:val="005572F1"/>
    <w:rsid w:val="0055748E"/>
    <w:rsid w:val="00557932"/>
    <w:rsid w:val="00561EB1"/>
    <w:rsid w:val="00562646"/>
    <w:rsid w:val="005627F5"/>
    <w:rsid w:val="0056555F"/>
    <w:rsid w:val="00565BCC"/>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779"/>
    <w:rsid w:val="00576EBA"/>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7230"/>
    <w:rsid w:val="005A76E2"/>
    <w:rsid w:val="005B03E7"/>
    <w:rsid w:val="005B0861"/>
    <w:rsid w:val="005B0F35"/>
    <w:rsid w:val="005B14D4"/>
    <w:rsid w:val="005B15CD"/>
    <w:rsid w:val="005B1B9A"/>
    <w:rsid w:val="005B317F"/>
    <w:rsid w:val="005B3345"/>
    <w:rsid w:val="005B372B"/>
    <w:rsid w:val="005B3F03"/>
    <w:rsid w:val="005B3FA0"/>
    <w:rsid w:val="005B4077"/>
    <w:rsid w:val="005B45AC"/>
    <w:rsid w:val="005B47FA"/>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9FC"/>
    <w:rsid w:val="005C4C70"/>
    <w:rsid w:val="005C4F21"/>
    <w:rsid w:val="005C5932"/>
    <w:rsid w:val="005C63AF"/>
    <w:rsid w:val="005C65A4"/>
    <w:rsid w:val="005C7166"/>
    <w:rsid w:val="005C76EC"/>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7A5"/>
    <w:rsid w:val="00656C19"/>
    <w:rsid w:val="0065794D"/>
    <w:rsid w:val="00657951"/>
    <w:rsid w:val="0065796F"/>
    <w:rsid w:val="00657A49"/>
    <w:rsid w:val="006605F5"/>
    <w:rsid w:val="00660621"/>
    <w:rsid w:val="00661063"/>
    <w:rsid w:val="006615DD"/>
    <w:rsid w:val="006618CA"/>
    <w:rsid w:val="00661B1A"/>
    <w:rsid w:val="00662418"/>
    <w:rsid w:val="00663349"/>
    <w:rsid w:val="00663D2E"/>
    <w:rsid w:val="00664196"/>
    <w:rsid w:val="00664B1D"/>
    <w:rsid w:val="00664E32"/>
    <w:rsid w:val="00664EA5"/>
    <w:rsid w:val="00664FF2"/>
    <w:rsid w:val="00665AD7"/>
    <w:rsid w:val="00665CB7"/>
    <w:rsid w:val="006667EA"/>
    <w:rsid w:val="006669F9"/>
    <w:rsid w:val="00666E51"/>
    <w:rsid w:val="0066751E"/>
    <w:rsid w:val="00667787"/>
    <w:rsid w:val="00670099"/>
    <w:rsid w:val="006707EC"/>
    <w:rsid w:val="006709EF"/>
    <w:rsid w:val="00671873"/>
    <w:rsid w:val="006720C8"/>
    <w:rsid w:val="00672937"/>
    <w:rsid w:val="00672E41"/>
    <w:rsid w:val="006739AA"/>
    <w:rsid w:val="00673E26"/>
    <w:rsid w:val="0067415B"/>
    <w:rsid w:val="00675053"/>
    <w:rsid w:val="006756D4"/>
    <w:rsid w:val="00676530"/>
    <w:rsid w:val="00680696"/>
    <w:rsid w:val="00680B04"/>
    <w:rsid w:val="006811EF"/>
    <w:rsid w:val="00681344"/>
    <w:rsid w:val="00681C1E"/>
    <w:rsid w:val="00682C3F"/>
    <w:rsid w:val="0068370D"/>
    <w:rsid w:val="00683902"/>
    <w:rsid w:val="00683B0A"/>
    <w:rsid w:val="00683B76"/>
    <w:rsid w:val="0068418F"/>
    <w:rsid w:val="0068526B"/>
    <w:rsid w:val="00685B94"/>
    <w:rsid w:val="00685EFF"/>
    <w:rsid w:val="0068676D"/>
    <w:rsid w:val="00686F28"/>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BA1"/>
    <w:rsid w:val="006A1C35"/>
    <w:rsid w:val="006A21F3"/>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38F"/>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3333"/>
    <w:rsid w:val="007037EE"/>
    <w:rsid w:val="00703D71"/>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E07"/>
    <w:rsid w:val="0071135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82F"/>
    <w:rsid w:val="007273F7"/>
    <w:rsid w:val="00727FA2"/>
    <w:rsid w:val="00730B3D"/>
    <w:rsid w:val="00730C1A"/>
    <w:rsid w:val="00730C84"/>
    <w:rsid w:val="00730EA3"/>
    <w:rsid w:val="00731A16"/>
    <w:rsid w:val="00732A55"/>
    <w:rsid w:val="00733555"/>
    <w:rsid w:val="007335BF"/>
    <w:rsid w:val="00734135"/>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80"/>
    <w:rsid w:val="00782537"/>
    <w:rsid w:val="00783A99"/>
    <w:rsid w:val="007841CA"/>
    <w:rsid w:val="00784957"/>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249E"/>
    <w:rsid w:val="007A29AB"/>
    <w:rsid w:val="007A2FDF"/>
    <w:rsid w:val="007A40C1"/>
    <w:rsid w:val="007A4CC0"/>
    <w:rsid w:val="007A4DC9"/>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1621"/>
    <w:rsid w:val="007C16F4"/>
    <w:rsid w:val="007C1A39"/>
    <w:rsid w:val="007C20FE"/>
    <w:rsid w:val="007C248C"/>
    <w:rsid w:val="007C2A38"/>
    <w:rsid w:val="007C4A64"/>
    <w:rsid w:val="007C4A6C"/>
    <w:rsid w:val="007C4CD9"/>
    <w:rsid w:val="007C649D"/>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C69"/>
    <w:rsid w:val="007E0F40"/>
    <w:rsid w:val="007E1055"/>
    <w:rsid w:val="007E1461"/>
    <w:rsid w:val="007E1C1E"/>
    <w:rsid w:val="007E2271"/>
    <w:rsid w:val="007E243B"/>
    <w:rsid w:val="007E3723"/>
    <w:rsid w:val="007E38F8"/>
    <w:rsid w:val="007E40CC"/>
    <w:rsid w:val="007E4483"/>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E74"/>
    <w:rsid w:val="007F44F5"/>
    <w:rsid w:val="007F4890"/>
    <w:rsid w:val="007F511D"/>
    <w:rsid w:val="007F5B03"/>
    <w:rsid w:val="007F5E83"/>
    <w:rsid w:val="007F615B"/>
    <w:rsid w:val="007F6DF4"/>
    <w:rsid w:val="007F6DF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648"/>
    <w:rsid w:val="008136FE"/>
    <w:rsid w:val="00814052"/>
    <w:rsid w:val="0081437E"/>
    <w:rsid w:val="00814537"/>
    <w:rsid w:val="00814BFA"/>
    <w:rsid w:val="00814EC3"/>
    <w:rsid w:val="008152E9"/>
    <w:rsid w:val="00815381"/>
    <w:rsid w:val="0081597C"/>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26B4"/>
    <w:rsid w:val="00843317"/>
    <w:rsid w:val="00843CF8"/>
    <w:rsid w:val="00844D9F"/>
    <w:rsid w:val="0084554E"/>
    <w:rsid w:val="00845970"/>
    <w:rsid w:val="00845B42"/>
    <w:rsid w:val="0084631F"/>
    <w:rsid w:val="00846C0A"/>
    <w:rsid w:val="0084724C"/>
    <w:rsid w:val="00847988"/>
    <w:rsid w:val="008502F8"/>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7DC"/>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3F1E"/>
    <w:rsid w:val="008745DA"/>
    <w:rsid w:val="00874661"/>
    <w:rsid w:val="00875296"/>
    <w:rsid w:val="00876137"/>
    <w:rsid w:val="00876F1C"/>
    <w:rsid w:val="00877293"/>
    <w:rsid w:val="0087764E"/>
    <w:rsid w:val="00877E19"/>
    <w:rsid w:val="00880312"/>
    <w:rsid w:val="00880AB7"/>
    <w:rsid w:val="008810A7"/>
    <w:rsid w:val="0088127A"/>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BF3"/>
    <w:rsid w:val="00893CE7"/>
    <w:rsid w:val="008940EC"/>
    <w:rsid w:val="00894F74"/>
    <w:rsid w:val="00895125"/>
    <w:rsid w:val="00895346"/>
    <w:rsid w:val="008953A2"/>
    <w:rsid w:val="00896FBF"/>
    <w:rsid w:val="0089737E"/>
    <w:rsid w:val="008A1418"/>
    <w:rsid w:val="008A1F1C"/>
    <w:rsid w:val="008A234F"/>
    <w:rsid w:val="008A2460"/>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FC6"/>
    <w:rsid w:val="008C0067"/>
    <w:rsid w:val="008C03F4"/>
    <w:rsid w:val="008C08A0"/>
    <w:rsid w:val="008C0EC8"/>
    <w:rsid w:val="008C1A4A"/>
    <w:rsid w:val="008C25C9"/>
    <w:rsid w:val="008C25D3"/>
    <w:rsid w:val="008C2767"/>
    <w:rsid w:val="008C2C66"/>
    <w:rsid w:val="008C4452"/>
    <w:rsid w:val="008C635E"/>
    <w:rsid w:val="008C65AE"/>
    <w:rsid w:val="008C6A2B"/>
    <w:rsid w:val="008C7492"/>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1A"/>
    <w:rsid w:val="008F1C2A"/>
    <w:rsid w:val="008F2DE8"/>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561"/>
    <w:rsid w:val="0094160E"/>
    <w:rsid w:val="00941BED"/>
    <w:rsid w:val="009425CA"/>
    <w:rsid w:val="00942F12"/>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37C"/>
    <w:rsid w:val="009575C6"/>
    <w:rsid w:val="00957BD9"/>
    <w:rsid w:val="00960815"/>
    <w:rsid w:val="00960E40"/>
    <w:rsid w:val="009614FF"/>
    <w:rsid w:val="00961F8D"/>
    <w:rsid w:val="0096274C"/>
    <w:rsid w:val="00962D53"/>
    <w:rsid w:val="00962E51"/>
    <w:rsid w:val="00963689"/>
    <w:rsid w:val="00965D80"/>
    <w:rsid w:val="00967366"/>
    <w:rsid w:val="00970078"/>
    <w:rsid w:val="009709AF"/>
    <w:rsid w:val="00970C14"/>
    <w:rsid w:val="00970E4A"/>
    <w:rsid w:val="00971086"/>
    <w:rsid w:val="00971779"/>
    <w:rsid w:val="0097198B"/>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4BE"/>
    <w:rsid w:val="00993760"/>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729"/>
    <w:rsid w:val="009A2732"/>
    <w:rsid w:val="009A2E59"/>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FF1"/>
    <w:rsid w:val="009B126C"/>
    <w:rsid w:val="009B2106"/>
    <w:rsid w:val="009B22E6"/>
    <w:rsid w:val="009B2961"/>
    <w:rsid w:val="009B2FEE"/>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7260"/>
    <w:rsid w:val="009C727C"/>
    <w:rsid w:val="009D0B68"/>
    <w:rsid w:val="009D162F"/>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95A"/>
    <w:rsid w:val="009E6B63"/>
    <w:rsid w:val="009F02D6"/>
    <w:rsid w:val="009F1397"/>
    <w:rsid w:val="009F14ED"/>
    <w:rsid w:val="009F1701"/>
    <w:rsid w:val="009F190F"/>
    <w:rsid w:val="009F23B9"/>
    <w:rsid w:val="009F260E"/>
    <w:rsid w:val="009F3337"/>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77A"/>
    <w:rsid w:val="00A63AE7"/>
    <w:rsid w:val="00A64217"/>
    <w:rsid w:val="00A645C6"/>
    <w:rsid w:val="00A658EB"/>
    <w:rsid w:val="00A66678"/>
    <w:rsid w:val="00A669DD"/>
    <w:rsid w:val="00A66DF1"/>
    <w:rsid w:val="00A67298"/>
    <w:rsid w:val="00A67AD9"/>
    <w:rsid w:val="00A70B14"/>
    <w:rsid w:val="00A71454"/>
    <w:rsid w:val="00A715D4"/>
    <w:rsid w:val="00A717A4"/>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1A04"/>
    <w:rsid w:val="00AB2768"/>
    <w:rsid w:val="00AB27FC"/>
    <w:rsid w:val="00AB282F"/>
    <w:rsid w:val="00AB4A3B"/>
    <w:rsid w:val="00AB57B6"/>
    <w:rsid w:val="00AB5A90"/>
    <w:rsid w:val="00AB5EE1"/>
    <w:rsid w:val="00AB6489"/>
    <w:rsid w:val="00AB64AB"/>
    <w:rsid w:val="00AB6810"/>
    <w:rsid w:val="00AB6C80"/>
    <w:rsid w:val="00AB7153"/>
    <w:rsid w:val="00AB7301"/>
    <w:rsid w:val="00AB7C0D"/>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702"/>
    <w:rsid w:val="00B119D7"/>
    <w:rsid w:val="00B11B5B"/>
    <w:rsid w:val="00B1203B"/>
    <w:rsid w:val="00B12506"/>
    <w:rsid w:val="00B14A93"/>
    <w:rsid w:val="00B15AF7"/>
    <w:rsid w:val="00B15D9A"/>
    <w:rsid w:val="00B15F62"/>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604D2"/>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643B"/>
    <w:rsid w:val="00B771D8"/>
    <w:rsid w:val="00B7796D"/>
    <w:rsid w:val="00B80A49"/>
    <w:rsid w:val="00B80C78"/>
    <w:rsid w:val="00B80F95"/>
    <w:rsid w:val="00B811CB"/>
    <w:rsid w:val="00B82601"/>
    <w:rsid w:val="00B828DC"/>
    <w:rsid w:val="00B8295C"/>
    <w:rsid w:val="00B82DDF"/>
    <w:rsid w:val="00B83ACB"/>
    <w:rsid w:val="00B8545F"/>
    <w:rsid w:val="00B85B19"/>
    <w:rsid w:val="00B85CE6"/>
    <w:rsid w:val="00B860F9"/>
    <w:rsid w:val="00B863B4"/>
    <w:rsid w:val="00B86882"/>
    <w:rsid w:val="00B879C2"/>
    <w:rsid w:val="00B87FA5"/>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5D8"/>
    <w:rsid w:val="00BD567D"/>
    <w:rsid w:val="00BD56A9"/>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5D2"/>
    <w:rsid w:val="00BF5600"/>
    <w:rsid w:val="00BF561A"/>
    <w:rsid w:val="00BF5C13"/>
    <w:rsid w:val="00BF7197"/>
    <w:rsid w:val="00BF79CA"/>
    <w:rsid w:val="00C00398"/>
    <w:rsid w:val="00C005CF"/>
    <w:rsid w:val="00C005E2"/>
    <w:rsid w:val="00C009F3"/>
    <w:rsid w:val="00C01E2A"/>
    <w:rsid w:val="00C0227A"/>
    <w:rsid w:val="00C02370"/>
    <w:rsid w:val="00C0252B"/>
    <w:rsid w:val="00C03570"/>
    <w:rsid w:val="00C036B2"/>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156F"/>
    <w:rsid w:val="00C11E4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21BC"/>
    <w:rsid w:val="00C231EB"/>
    <w:rsid w:val="00C23532"/>
    <w:rsid w:val="00C23AC1"/>
    <w:rsid w:val="00C24274"/>
    <w:rsid w:val="00C247A2"/>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ABB"/>
    <w:rsid w:val="00C67EB9"/>
    <w:rsid w:val="00C7012F"/>
    <w:rsid w:val="00C706C5"/>
    <w:rsid w:val="00C713F4"/>
    <w:rsid w:val="00C717E8"/>
    <w:rsid w:val="00C71D53"/>
    <w:rsid w:val="00C7215F"/>
    <w:rsid w:val="00C73FDC"/>
    <w:rsid w:val="00C74046"/>
    <w:rsid w:val="00C744DA"/>
    <w:rsid w:val="00C75316"/>
    <w:rsid w:val="00C762B3"/>
    <w:rsid w:val="00C76FA9"/>
    <w:rsid w:val="00C77416"/>
    <w:rsid w:val="00C807E8"/>
    <w:rsid w:val="00C8089A"/>
    <w:rsid w:val="00C80A6A"/>
    <w:rsid w:val="00C80C0F"/>
    <w:rsid w:val="00C81DED"/>
    <w:rsid w:val="00C81F96"/>
    <w:rsid w:val="00C82B71"/>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64E"/>
    <w:rsid w:val="00C927A2"/>
    <w:rsid w:val="00C93419"/>
    <w:rsid w:val="00C9425E"/>
    <w:rsid w:val="00C9452D"/>
    <w:rsid w:val="00C94ED1"/>
    <w:rsid w:val="00C955BA"/>
    <w:rsid w:val="00C96EF9"/>
    <w:rsid w:val="00C9788B"/>
    <w:rsid w:val="00CA110F"/>
    <w:rsid w:val="00CA177D"/>
    <w:rsid w:val="00CA1886"/>
    <w:rsid w:val="00CA1902"/>
    <w:rsid w:val="00CA2476"/>
    <w:rsid w:val="00CA2C90"/>
    <w:rsid w:val="00CA2CA2"/>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A05"/>
    <w:rsid w:val="00D14BB8"/>
    <w:rsid w:val="00D15057"/>
    <w:rsid w:val="00D1641C"/>
    <w:rsid w:val="00D167D1"/>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9C0"/>
    <w:rsid w:val="00D24A59"/>
    <w:rsid w:val="00D24D20"/>
    <w:rsid w:val="00D24E9A"/>
    <w:rsid w:val="00D24EA3"/>
    <w:rsid w:val="00D250E8"/>
    <w:rsid w:val="00D25317"/>
    <w:rsid w:val="00D257CF"/>
    <w:rsid w:val="00D2583D"/>
    <w:rsid w:val="00D263F3"/>
    <w:rsid w:val="00D26A21"/>
    <w:rsid w:val="00D270AE"/>
    <w:rsid w:val="00D27262"/>
    <w:rsid w:val="00D27744"/>
    <w:rsid w:val="00D27B4B"/>
    <w:rsid w:val="00D27F2D"/>
    <w:rsid w:val="00D30FC6"/>
    <w:rsid w:val="00D31519"/>
    <w:rsid w:val="00D315F9"/>
    <w:rsid w:val="00D3163B"/>
    <w:rsid w:val="00D316B0"/>
    <w:rsid w:val="00D31E69"/>
    <w:rsid w:val="00D31F54"/>
    <w:rsid w:val="00D32361"/>
    <w:rsid w:val="00D32FE9"/>
    <w:rsid w:val="00D331B8"/>
    <w:rsid w:val="00D3445C"/>
    <w:rsid w:val="00D35077"/>
    <w:rsid w:val="00D36008"/>
    <w:rsid w:val="00D361B4"/>
    <w:rsid w:val="00D364B7"/>
    <w:rsid w:val="00D36CFF"/>
    <w:rsid w:val="00D36E17"/>
    <w:rsid w:val="00D37611"/>
    <w:rsid w:val="00D37AFE"/>
    <w:rsid w:val="00D37DE2"/>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F78"/>
    <w:rsid w:val="00D85FBA"/>
    <w:rsid w:val="00D8676F"/>
    <w:rsid w:val="00D87A98"/>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CB9"/>
    <w:rsid w:val="00DA27D7"/>
    <w:rsid w:val="00DA2CEC"/>
    <w:rsid w:val="00DA2FAA"/>
    <w:rsid w:val="00DA3990"/>
    <w:rsid w:val="00DA3AE5"/>
    <w:rsid w:val="00DA4809"/>
    <w:rsid w:val="00DA4833"/>
    <w:rsid w:val="00DA4BD8"/>
    <w:rsid w:val="00DA4C12"/>
    <w:rsid w:val="00DA51CC"/>
    <w:rsid w:val="00DA5234"/>
    <w:rsid w:val="00DA5A6D"/>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1689"/>
    <w:rsid w:val="00DC1836"/>
    <w:rsid w:val="00DC1DB6"/>
    <w:rsid w:val="00DC1DE5"/>
    <w:rsid w:val="00DC1EBC"/>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64BB"/>
    <w:rsid w:val="00E0698E"/>
    <w:rsid w:val="00E06F41"/>
    <w:rsid w:val="00E07C16"/>
    <w:rsid w:val="00E10739"/>
    <w:rsid w:val="00E13480"/>
    <w:rsid w:val="00E13947"/>
    <w:rsid w:val="00E142E0"/>
    <w:rsid w:val="00E14378"/>
    <w:rsid w:val="00E144C8"/>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1401"/>
    <w:rsid w:val="00E41A4A"/>
    <w:rsid w:val="00E41E8F"/>
    <w:rsid w:val="00E42195"/>
    <w:rsid w:val="00E42D7A"/>
    <w:rsid w:val="00E42F88"/>
    <w:rsid w:val="00E434EC"/>
    <w:rsid w:val="00E44331"/>
    <w:rsid w:val="00E45757"/>
    <w:rsid w:val="00E470A7"/>
    <w:rsid w:val="00E472A4"/>
    <w:rsid w:val="00E47311"/>
    <w:rsid w:val="00E47931"/>
    <w:rsid w:val="00E47EE0"/>
    <w:rsid w:val="00E503B1"/>
    <w:rsid w:val="00E503C4"/>
    <w:rsid w:val="00E512A8"/>
    <w:rsid w:val="00E5285D"/>
    <w:rsid w:val="00E538E8"/>
    <w:rsid w:val="00E54207"/>
    <w:rsid w:val="00E54550"/>
    <w:rsid w:val="00E545E9"/>
    <w:rsid w:val="00E563B3"/>
    <w:rsid w:val="00E563B8"/>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F3"/>
    <w:rsid w:val="00E66AE2"/>
    <w:rsid w:val="00E670F1"/>
    <w:rsid w:val="00E67212"/>
    <w:rsid w:val="00E6726F"/>
    <w:rsid w:val="00E675BF"/>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E5A"/>
    <w:rsid w:val="00E87564"/>
    <w:rsid w:val="00E87E30"/>
    <w:rsid w:val="00E91390"/>
    <w:rsid w:val="00E914ED"/>
    <w:rsid w:val="00E91D6E"/>
    <w:rsid w:val="00E91D91"/>
    <w:rsid w:val="00E91E18"/>
    <w:rsid w:val="00E9254F"/>
    <w:rsid w:val="00E93369"/>
    <w:rsid w:val="00E93466"/>
    <w:rsid w:val="00E93DDA"/>
    <w:rsid w:val="00E94D0B"/>
    <w:rsid w:val="00E95597"/>
    <w:rsid w:val="00E9600C"/>
    <w:rsid w:val="00E9665E"/>
    <w:rsid w:val="00E975EE"/>
    <w:rsid w:val="00E97912"/>
    <w:rsid w:val="00E97AC9"/>
    <w:rsid w:val="00E97BB5"/>
    <w:rsid w:val="00EA012A"/>
    <w:rsid w:val="00EA0418"/>
    <w:rsid w:val="00EA07B1"/>
    <w:rsid w:val="00EA0EB5"/>
    <w:rsid w:val="00EA0FA7"/>
    <w:rsid w:val="00EA1702"/>
    <w:rsid w:val="00EA1C25"/>
    <w:rsid w:val="00EA1CD7"/>
    <w:rsid w:val="00EA1EDF"/>
    <w:rsid w:val="00EA26BB"/>
    <w:rsid w:val="00EA2707"/>
    <w:rsid w:val="00EA4062"/>
    <w:rsid w:val="00EA5B59"/>
    <w:rsid w:val="00EA61FE"/>
    <w:rsid w:val="00EA6BAB"/>
    <w:rsid w:val="00EA6BD2"/>
    <w:rsid w:val="00EB0141"/>
    <w:rsid w:val="00EB09A9"/>
    <w:rsid w:val="00EB1D1F"/>
    <w:rsid w:val="00EB2EC3"/>
    <w:rsid w:val="00EB3206"/>
    <w:rsid w:val="00EB32AE"/>
    <w:rsid w:val="00EB3A00"/>
    <w:rsid w:val="00EB41EE"/>
    <w:rsid w:val="00EB43D3"/>
    <w:rsid w:val="00EB4898"/>
    <w:rsid w:val="00EB4AA5"/>
    <w:rsid w:val="00EB4FB0"/>
    <w:rsid w:val="00EB5682"/>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8E"/>
    <w:rsid w:val="00EE2B44"/>
    <w:rsid w:val="00EE3318"/>
    <w:rsid w:val="00EE37B9"/>
    <w:rsid w:val="00EE4921"/>
    <w:rsid w:val="00EE4963"/>
    <w:rsid w:val="00EE57EE"/>
    <w:rsid w:val="00EE5DA6"/>
    <w:rsid w:val="00EE5E71"/>
    <w:rsid w:val="00EE5F76"/>
    <w:rsid w:val="00EE611D"/>
    <w:rsid w:val="00EE6547"/>
    <w:rsid w:val="00EE7102"/>
    <w:rsid w:val="00EE7289"/>
    <w:rsid w:val="00EF0692"/>
    <w:rsid w:val="00EF16B0"/>
    <w:rsid w:val="00EF1B34"/>
    <w:rsid w:val="00EF227B"/>
    <w:rsid w:val="00EF2634"/>
    <w:rsid w:val="00EF380C"/>
    <w:rsid w:val="00EF44FE"/>
    <w:rsid w:val="00EF58B3"/>
    <w:rsid w:val="00EF76B1"/>
    <w:rsid w:val="00EF79F9"/>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102B9"/>
    <w:rsid w:val="00F104F4"/>
    <w:rsid w:val="00F11021"/>
    <w:rsid w:val="00F1163C"/>
    <w:rsid w:val="00F11B9C"/>
    <w:rsid w:val="00F11E9F"/>
    <w:rsid w:val="00F11F69"/>
    <w:rsid w:val="00F133AD"/>
    <w:rsid w:val="00F1353B"/>
    <w:rsid w:val="00F14A0B"/>
    <w:rsid w:val="00F14B09"/>
    <w:rsid w:val="00F151A2"/>
    <w:rsid w:val="00F15EFF"/>
    <w:rsid w:val="00F16210"/>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6030"/>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67EC"/>
    <w:rsid w:val="00F76A34"/>
    <w:rsid w:val="00F770AA"/>
    <w:rsid w:val="00F8032A"/>
    <w:rsid w:val="00F803F3"/>
    <w:rsid w:val="00F81DA8"/>
    <w:rsid w:val="00F81DFD"/>
    <w:rsid w:val="00F82066"/>
    <w:rsid w:val="00F82133"/>
    <w:rsid w:val="00F84936"/>
    <w:rsid w:val="00F84C6F"/>
    <w:rsid w:val="00F85431"/>
    <w:rsid w:val="00F856F9"/>
    <w:rsid w:val="00F909DA"/>
    <w:rsid w:val="00F910E3"/>
    <w:rsid w:val="00F91327"/>
    <w:rsid w:val="00F9153E"/>
    <w:rsid w:val="00F92340"/>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564"/>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5CE"/>
    <w:rsid w:val="00FC0084"/>
    <w:rsid w:val="00FC016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F19"/>
    <w:rsid w:val="00FD1F52"/>
    <w:rsid w:val="00FD2132"/>
    <w:rsid w:val="00FD225B"/>
    <w:rsid w:val="00FD326C"/>
    <w:rsid w:val="00FD45CE"/>
    <w:rsid w:val="00FD461A"/>
    <w:rsid w:val="00FD4CBB"/>
    <w:rsid w:val="00FD5317"/>
    <w:rsid w:val="00FD5BFE"/>
    <w:rsid w:val="00FD64ED"/>
    <w:rsid w:val="00FE23B4"/>
    <w:rsid w:val="00FE2BF2"/>
    <w:rsid w:val="00FE2DC5"/>
    <w:rsid w:val="00FE300E"/>
    <w:rsid w:val="00FE3567"/>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F3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B1C36-C9E0-4294-8B4E-E31C3B7B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6</Pages>
  <Words>1828</Words>
  <Characters>10421</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71</cp:revision>
  <cp:lastPrinted>2013-10-30T13:46:00Z</cp:lastPrinted>
  <dcterms:created xsi:type="dcterms:W3CDTF">2022-08-12T08:01:00Z</dcterms:created>
  <dcterms:modified xsi:type="dcterms:W3CDTF">2022-11-07T01:59:00Z</dcterms:modified>
</cp:coreProperties>
</file>